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5B" w:rsidRPr="00231713" w:rsidRDefault="0032735B" w:rsidP="0032735B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31713">
        <w:rPr>
          <w:rFonts w:ascii="Times New Roman" w:eastAsia="Calibri" w:hAnsi="Times New Roman" w:cs="Times New Roman"/>
          <w:b/>
          <w:u w:val="single"/>
        </w:rPr>
        <w:t xml:space="preserve">Vnitřní pravidla Centra sv. Sáry – sociálně aktivizační služby pro rodiny s dětmi </w:t>
      </w:r>
      <w:r w:rsidRPr="00231713">
        <w:rPr>
          <w:rFonts w:ascii="Times New Roman" w:eastAsia="Calibri" w:hAnsi="Times New Roman" w:cs="Times New Roman"/>
          <w:b/>
          <w:u w:val="single"/>
        </w:rPr>
        <w:br/>
        <w:t>Charita Uherské Hradiště</w:t>
      </w:r>
    </w:p>
    <w:p w:rsidR="0032735B" w:rsidRPr="00231713" w:rsidRDefault="0032735B" w:rsidP="0032735B">
      <w:pPr>
        <w:numPr>
          <w:ilvl w:val="0"/>
          <w:numId w:val="1"/>
        </w:numPr>
        <w:suppressAutoHyphens w:val="0"/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  <w:r w:rsidRPr="00231713">
        <w:rPr>
          <w:rFonts w:ascii="Times New Roman" w:eastAsia="Calibri" w:hAnsi="Times New Roman" w:cs="Times New Roman"/>
          <w:b/>
        </w:rPr>
        <w:t>Poskytovatel sociální služby</w:t>
      </w:r>
    </w:p>
    <w:p w:rsidR="0032735B" w:rsidRPr="00231713" w:rsidRDefault="0032735B" w:rsidP="0032735B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>Poskytovatel: Charita Uherské Hradiště</w:t>
      </w:r>
    </w:p>
    <w:p w:rsidR="0032735B" w:rsidRPr="00231713" w:rsidRDefault="0032735B" w:rsidP="0032735B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>Adresa: Velehradská třída 247, 686 01 Uherské Hradiště</w:t>
      </w:r>
    </w:p>
    <w:p w:rsidR="0032735B" w:rsidRPr="00231713" w:rsidRDefault="0032735B" w:rsidP="0032735B">
      <w:pPr>
        <w:spacing w:after="0" w:line="360" w:lineRule="auto"/>
        <w:ind w:left="1080"/>
        <w:contextualSpacing/>
        <w:rPr>
          <w:rFonts w:ascii="Times New Roman" w:eastAsia="Calibri" w:hAnsi="Times New Roman" w:cs="Times New Roman"/>
        </w:rPr>
      </w:pPr>
    </w:p>
    <w:p w:rsidR="0032735B" w:rsidRPr="00231713" w:rsidRDefault="0032735B" w:rsidP="0032735B">
      <w:pPr>
        <w:numPr>
          <w:ilvl w:val="0"/>
          <w:numId w:val="1"/>
        </w:numPr>
        <w:suppressAutoHyphens w:val="0"/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  <w:r w:rsidRPr="00231713">
        <w:rPr>
          <w:rFonts w:ascii="Times New Roman" w:eastAsia="Calibri" w:hAnsi="Times New Roman" w:cs="Times New Roman"/>
          <w:b/>
        </w:rPr>
        <w:t>Zařízení sociálních služeb</w:t>
      </w:r>
    </w:p>
    <w:p w:rsidR="0032735B" w:rsidRPr="00231713" w:rsidRDefault="0032735B" w:rsidP="0032735B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>Zařízení: Centrum sv. Sáry - sociálně aktivizační služba pro rodiny s dětmi</w:t>
      </w:r>
    </w:p>
    <w:p w:rsidR="0032735B" w:rsidRPr="00231713" w:rsidRDefault="0032735B" w:rsidP="0032735B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>Adresa: Studentské náměstí 1531, 686 01 Uherské Hradiště</w:t>
      </w:r>
    </w:p>
    <w:p w:rsidR="0032735B" w:rsidRPr="00231713" w:rsidRDefault="0032735B" w:rsidP="0032735B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>K</w:t>
      </w:r>
      <w:r w:rsidR="00D52425" w:rsidRPr="00231713">
        <w:rPr>
          <w:rFonts w:ascii="Times New Roman" w:eastAsia="Calibri" w:hAnsi="Times New Roman" w:cs="Times New Roman"/>
        </w:rPr>
        <w:t>ontakt: 606 641 980</w:t>
      </w:r>
    </w:p>
    <w:p w:rsidR="0032735B" w:rsidRPr="00231713" w:rsidRDefault="0032735B" w:rsidP="0032735B">
      <w:pPr>
        <w:spacing w:after="0" w:line="360" w:lineRule="auto"/>
        <w:ind w:left="1080"/>
        <w:contextualSpacing/>
        <w:rPr>
          <w:rFonts w:ascii="Times New Roman" w:eastAsia="Calibri" w:hAnsi="Times New Roman" w:cs="Times New Roman"/>
        </w:rPr>
      </w:pPr>
    </w:p>
    <w:p w:rsidR="0032735B" w:rsidRPr="00231713" w:rsidRDefault="0032735B" w:rsidP="0032735B">
      <w:pPr>
        <w:numPr>
          <w:ilvl w:val="0"/>
          <w:numId w:val="1"/>
        </w:numPr>
        <w:suppressAutoHyphens w:val="0"/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  <w:r w:rsidRPr="00231713">
        <w:rPr>
          <w:rFonts w:ascii="Times New Roman" w:eastAsia="Calibri" w:hAnsi="Times New Roman" w:cs="Times New Roman"/>
          <w:b/>
        </w:rPr>
        <w:t xml:space="preserve"> Forma poskytování sociálních služeb</w:t>
      </w:r>
    </w:p>
    <w:p w:rsidR="0032735B" w:rsidRPr="00231713" w:rsidRDefault="0032735B" w:rsidP="00231713">
      <w:pPr>
        <w:numPr>
          <w:ilvl w:val="0"/>
          <w:numId w:val="2"/>
        </w:numPr>
        <w:suppressAutoHyphens w:val="0"/>
        <w:spacing w:after="0" w:line="360" w:lineRule="auto"/>
        <w:ind w:left="426" w:firstLine="0"/>
        <w:contextualSpacing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>Terénními službami se rozumí služby, které jsou poskytovány v prostředí, kde uživatel žije, tj. především v domácnosti, v místě, kde pracuje, vzdělává se nebo tráví volný čas, kde si</w:t>
      </w:r>
      <w:r w:rsidR="00231713">
        <w:rPr>
          <w:rFonts w:ascii="Times New Roman" w:eastAsia="Calibri" w:hAnsi="Times New Roman" w:cs="Times New Roman"/>
        </w:rPr>
        <w:t xml:space="preserve"> uživatel sjedná osobní schůzku s</w:t>
      </w:r>
      <w:r w:rsidRPr="00231713">
        <w:rPr>
          <w:rFonts w:ascii="Times New Roman" w:eastAsia="Calibri" w:hAnsi="Times New Roman" w:cs="Times New Roman"/>
        </w:rPr>
        <w:t xml:space="preserve"> poskytovatelem sociální služby.  </w:t>
      </w:r>
    </w:p>
    <w:p w:rsidR="0032735B" w:rsidRPr="00231713" w:rsidRDefault="0032735B" w:rsidP="00231713">
      <w:pPr>
        <w:numPr>
          <w:ilvl w:val="0"/>
          <w:numId w:val="2"/>
        </w:numPr>
        <w:suppressAutoHyphens w:val="0"/>
        <w:spacing w:after="0" w:line="360" w:lineRule="auto"/>
        <w:ind w:left="426" w:firstLine="0"/>
        <w:contextualSpacing/>
        <w:rPr>
          <w:rFonts w:ascii="Times New Roman" w:eastAsia="Calibri" w:hAnsi="Times New Roman" w:cs="Times New Roman"/>
          <w:b/>
        </w:rPr>
      </w:pPr>
      <w:r w:rsidRPr="00231713">
        <w:rPr>
          <w:rFonts w:ascii="Times New Roman" w:eastAsia="Calibri" w:hAnsi="Times New Roman" w:cs="Times New Roman"/>
        </w:rPr>
        <w:t xml:space="preserve">Ambulantními službami se rozumí služby, za kterými uživatel dochází nebo je doprovázen nebo dopravován do zařízení sociálních služeb. </w:t>
      </w:r>
    </w:p>
    <w:p w:rsidR="0032735B" w:rsidRPr="00231713" w:rsidRDefault="0032735B" w:rsidP="0032735B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b/>
        </w:rPr>
      </w:pPr>
    </w:p>
    <w:p w:rsidR="0032735B" w:rsidRPr="00231713" w:rsidRDefault="0032735B" w:rsidP="0032735B">
      <w:pPr>
        <w:numPr>
          <w:ilvl w:val="0"/>
          <w:numId w:val="1"/>
        </w:numPr>
        <w:suppressAutoHyphens w:val="0"/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  <w:r w:rsidRPr="00231713">
        <w:rPr>
          <w:rFonts w:ascii="Times New Roman" w:eastAsia="Calibri" w:hAnsi="Times New Roman" w:cs="Times New Roman"/>
          <w:b/>
        </w:rPr>
        <w:t xml:space="preserve"> Vymezený okruh osob, kterým je služba určena</w:t>
      </w:r>
    </w:p>
    <w:p w:rsidR="0032735B" w:rsidRPr="00231713" w:rsidRDefault="00FE62C3" w:rsidP="00FE62C3">
      <w:pPr>
        <w:suppressAutoHyphens w:val="0"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 xml:space="preserve">       </w:t>
      </w:r>
      <w:r w:rsidR="0032735B" w:rsidRPr="00231713">
        <w:rPr>
          <w:rFonts w:ascii="Times New Roman" w:eastAsia="Calibri" w:hAnsi="Times New Roman" w:cs="Times New Roman"/>
        </w:rPr>
        <w:t>Cílová skupina:</w:t>
      </w:r>
    </w:p>
    <w:p w:rsidR="0032735B" w:rsidRPr="00231713" w:rsidRDefault="0032735B" w:rsidP="00FE62C3">
      <w:pPr>
        <w:numPr>
          <w:ilvl w:val="0"/>
          <w:numId w:val="4"/>
        </w:numPr>
        <w:suppressAutoHyphens w:val="0"/>
        <w:spacing w:after="0" w:line="360" w:lineRule="auto"/>
        <w:ind w:left="992" w:hanging="425"/>
        <w:contextualSpacing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>rodiny s dítětem/dětmi do 18 let věku</w:t>
      </w:r>
    </w:p>
    <w:p w:rsidR="0032735B" w:rsidRPr="00231713" w:rsidRDefault="0032735B" w:rsidP="00FE62C3">
      <w:pPr>
        <w:numPr>
          <w:ilvl w:val="0"/>
          <w:numId w:val="4"/>
        </w:numPr>
        <w:suppressAutoHyphens w:val="0"/>
        <w:spacing w:after="0" w:line="360" w:lineRule="auto"/>
        <w:ind w:left="992" w:hanging="425"/>
        <w:contextualSpacing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>těhotné ženy bez dosud narozeného dítěte</w:t>
      </w:r>
    </w:p>
    <w:p w:rsidR="00FE62C3" w:rsidRPr="00231713" w:rsidRDefault="00FE62C3" w:rsidP="00FE62C3">
      <w:pPr>
        <w:suppressAutoHyphens w:val="0"/>
        <w:spacing w:after="0" w:line="360" w:lineRule="auto"/>
        <w:ind w:left="1418"/>
        <w:contextualSpacing/>
        <w:rPr>
          <w:rFonts w:ascii="Times New Roman" w:eastAsia="Calibri" w:hAnsi="Times New Roman" w:cs="Times New Roman"/>
        </w:rPr>
      </w:pPr>
    </w:p>
    <w:p w:rsidR="0032735B" w:rsidRPr="00231713" w:rsidRDefault="0032735B" w:rsidP="0032735B">
      <w:pPr>
        <w:numPr>
          <w:ilvl w:val="0"/>
          <w:numId w:val="1"/>
        </w:numPr>
        <w:suppressAutoHyphens w:val="0"/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  <w:r w:rsidRPr="00231713">
        <w:rPr>
          <w:rFonts w:ascii="Times New Roman" w:eastAsia="Calibri" w:hAnsi="Times New Roman" w:cs="Times New Roman"/>
          <w:b/>
        </w:rPr>
        <w:t>Jednání se zájemcem o službu - uživatelem</w:t>
      </w:r>
    </w:p>
    <w:p w:rsidR="0032735B" w:rsidRPr="00231713" w:rsidRDefault="0032735B" w:rsidP="00231713">
      <w:pPr>
        <w:numPr>
          <w:ilvl w:val="0"/>
          <w:numId w:val="6"/>
        </w:numPr>
        <w:suppressAutoHyphens w:val="0"/>
        <w:spacing w:after="0" w:line="360" w:lineRule="auto"/>
        <w:ind w:left="426" w:firstLine="0"/>
        <w:contextualSpacing/>
        <w:rPr>
          <w:rFonts w:ascii="Times New Roman" w:eastAsia="Calibri" w:hAnsi="Times New Roman" w:cs="Times New Roman"/>
          <w:b/>
        </w:rPr>
      </w:pPr>
      <w:r w:rsidRPr="00231713">
        <w:rPr>
          <w:rFonts w:ascii="Times New Roman" w:eastAsia="Calibri" w:hAnsi="Times New Roman" w:cs="Times New Roman"/>
        </w:rPr>
        <w:t>Se zájemcem o službu jednají sociální pracovníci Centra sv. Sáry. Zájemce vyhledá službu sám či na doporučení instituce nebo fyzické osoby nebo na doporučení orgánu sociálně právní ochrany dětí (OSPOD).</w:t>
      </w:r>
    </w:p>
    <w:p w:rsidR="0032735B" w:rsidRPr="00231713" w:rsidRDefault="0032735B" w:rsidP="00231713">
      <w:pPr>
        <w:numPr>
          <w:ilvl w:val="0"/>
          <w:numId w:val="6"/>
        </w:numPr>
        <w:suppressAutoHyphens w:val="0"/>
        <w:spacing w:after="0" w:line="360" w:lineRule="auto"/>
        <w:ind w:left="426" w:firstLine="0"/>
        <w:contextualSpacing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>Jednání probíhá v terénu či v ambulanci dle provozní doby zařízení.</w:t>
      </w:r>
    </w:p>
    <w:p w:rsidR="0032735B" w:rsidRPr="00231713" w:rsidRDefault="0032735B" w:rsidP="00231713">
      <w:pPr>
        <w:numPr>
          <w:ilvl w:val="0"/>
          <w:numId w:val="6"/>
        </w:numPr>
        <w:suppressAutoHyphens w:val="0"/>
        <w:spacing w:after="0" w:line="360" w:lineRule="auto"/>
        <w:ind w:left="426" w:firstLine="0"/>
        <w:contextualSpacing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>Služba je poskytována na základě smlouvy. Při sjednávání služby je zájemce seznámen s nabídkou základních činností poskytované sociální služby, s průběhem služby, se svými právy a povinnostmi.</w:t>
      </w:r>
    </w:p>
    <w:p w:rsidR="0032735B" w:rsidRDefault="0032735B" w:rsidP="00231713">
      <w:pPr>
        <w:numPr>
          <w:ilvl w:val="0"/>
          <w:numId w:val="6"/>
        </w:numPr>
        <w:suppressAutoHyphens w:val="0"/>
        <w:spacing w:after="0" w:line="360" w:lineRule="auto"/>
        <w:ind w:left="426" w:firstLine="0"/>
        <w:contextualSpacing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>Pokud zájemce projeví o spolupráci hlubší zájem, odevzdá vyplněnou žádost o spolupráci, následně je provedeno sociální šetření s žadatelem. Dále se dohodne termín další schůzky, kde může být v případě trvání zájmu žadatele uzavřena spolupráce formou podpisu smlouvy. Svým podpisem smlouvy se žadatel stává uživatelem služby.</w:t>
      </w:r>
    </w:p>
    <w:p w:rsidR="00231713" w:rsidRPr="00231713" w:rsidRDefault="00231713" w:rsidP="00231713">
      <w:pPr>
        <w:suppressAutoHyphens w:val="0"/>
        <w:spacing w:after="0" w:line="360" w:lineRule="auto"/>
        <w:ind w:left="426"/>
        <w:contextualSpacing/>
        <w:rPr>
          <w:rFonts w:ascii="Times New Roman" w:eastAsia="Calibri" w:hAnsi="Times New Roman" w:cs="Times New Roman"/>
        </w:rPr>
      </w:pPr>
    </w:p>
    <w:p w:rsidR="0032735B" w:rsidRPr="00231713" w:rsidRDefault="0032735B" w:rsidP="0032735B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32735B" w:rsidRPr="00231713" w:rsidRDefault="0032735B" w:rsidP="00231713">
      <w:pPr>
        <w:numPr>
          <w:ilvl w:val="0"/>
          <w:numId w:val="1"/>
        </w:numPr>
        <w:suppressAutoHyphens w:val="0"/>
        <w:spacing w:after="0" w:line="360" w:lineRule="auto"/>
        <w:ind w:left="1077"/>
        <w:contextualSpacing/>
        <w:rPr>
          <w:rFonts w:ascii="Times New Roman" w:eastAsia="Calibri" w:hAnsi="Times New Roman" w:cs="Times New Roman"/>
          <w:b/>
        </w:rPr>
      </w:pPr>
      <w:r w:rsidRPr="00231713">
        <w:rPr>
          <w:rFonts w:ascii="Times New Roman" w:eastAsia="Calibri" w:hAnsi="Times New Roman" w:cs="Times New Roman"/>
          <w:b/>
        </w:rPr>
        <w:lastRenderedPageBreak/>
        <w:t xml:space="preserve"> Poskytované úkony</w:t>
      </w:r>
    </w:p>
    <w:p w:rsidR="0032735B" w:rsidRPr="00231713" w:rsidRDefault="0032735B" w:rsidP="00231713">
      <w:pPr>
        <w:spacing w:after="0" w:line="360" w:lineRule="auto"/>
        <w:ind w:left="426"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>Základní činnosti jsou poskytovány na základě Smlouvy o poskytnutí sociální služby a sjednaného individuálního plánu služby uživatele.</w:t>
      </w:r>
    </w:p>
    <w:p w:rsidR="0032735B" w:rsidRPr="00231713" w:rsidRDefault="0032735B" w:rsidP="00231713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</w:rPr>
      </w:pPr>
    </w:p>
    <w:p w:rsidR="0032735B" w:rsidRPr="00231713" w:rsidRDefault="0032735B" w:rsidP="00231713">
      <w:pPr>
        <w:spacing w:after="0" w:line="360" w:lineRule="auto"/>
        <w:ind w:left="1077" w:hanging="720"/>
        <w:jc w:val="both"/>
        <w:rPr>
          <w:rFonts w:ascii="Times New Roman" w:eastAsia="Calibri" w:hAnsi="Times New Roman" w:cs="Times New Roman"/>
          <w:b/>
        </w:rPr>
      </w:pPr>
      <w:r w:rsidRPr="00231713">
        <w:rPr>
          <w:rFonts w:ascii="Times New Roman" w:eastAsia="Calibri" w:hAnsi="Times New Roman" w:cs="Times New Roman"/>
          <w:b/>
        </w:rPr>
        <w:t xml:space="preserve">VII. </w:t>
      </w:r>
      <w:r w:rsidRPr="00231713">
        <w:rPr>
          <w:rFonts w:ascii="Times New Roman" w:eastAsia="Calibri" w:hAnsi="Times New Roman" w:cs="Times New Roman"/>
          <w:b/>
        </w:rPr>
        <w:tab/>
        <w:t>Ujednání o dodržování pravidel stanovených poskytovatelem a právech uživatele</w:t>
      </w:r>
    </w:p>
    <w:p w:rsidR="005749DE" w:rsidRPr="00231713" w:rsidRDefault="0032735B" w:rsidP="00231713">
      <w:pPr>
        <w:numPr>
          <w:ilvl w:val="0"/>
          <w:numId w:val="17"/>
        </w:numPr>
        <w:suppressAutoHyphens w:val="0"/>
        <w:spacing w:after="0" w:line="360" w:lineRule="auto"/>
        <w:ind w:left="425" w:firstLine="0"/>
        <w:jc w:val="both"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 xml:space="preserve">Uživatel se zavazuje, že nebude v průběhu konzultace s pracovníkem Centra svaté Sáry pod vlivem alkoholu či jiných omamných látek a dále, že bude jednat v souladu se zásadami slušného chování. </w:t>
      </w:r>
    </w:p>
    <w:p w:rsidR="005749DE" w:rsidRPr="00970613" w:rsidRDefault="005749DE" w:rsidP="00231713">
      <w:pPr>
        <w:suppressAutoHyphens w:val="0"/>
        <w:spacing w:after="0" w:line="360" w:lineRule="auto"/>
        <w:ind w:left="425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1713">
        <w:rPr>
          <w:rFonts w:ascii="Times New Roman" w:eastAsia="Calibri" w:hAnsi="Times New Roman" w:cs="Times New Roman"/>
        </w:rPr>
        <w:t>Pokud je uživatel</w:t>
      </w:r>
      <w:r w:rsidR="00C0003C" w:rsidRPr="00231713">
        <w:rPr>
          <w:rFonts w:ascii="Times New Roman" w:eastAsia="Calibri" w:hAnsi="Times New Roman" w:cs="Times New Roman"/>
        </w:rPr>
        <w:t xml:space="preserve"> nebo jiná osoba v domácnosti</w:t>
      </w:r>
      <w:r w:rsidRPr="00231713">
        <w:rPr>
          <w:rFonts w:ascii="Times New Roman" w:eastAsia="Calibri" w:hAnsi="Times New Roman" w:cs="Times New Roman"/>
        </w:rPr>
        <w:t xml:space="preserve"> </w:t>
      </w:r>
      <w:r w:rsidR="00EA515D" w:rsidRPr="00231713">
        <w:rPr>
          <w:rFonts w:ascii="Times New Roman" w:eastAsia="Calibri" w:hAnsi="Times New Roman" w:cs="Times New Roman"/>
        </w:rPr>
        <w:t>pod vlivem alko</w:t>
      </w:r>
      <w:r w:rsidR="00C0003C" w:rsidRPr="00231713">
        <w:rPr>
          <w:rFonts w:ascii="Times New Roman" w:eastAsia="Calibri" w:hAnsi="Times New Roman" w:cs="Times New Roman"/>
        </w:rPr>
        <w:t>holu či návykových látek,</w:t>
      </w:r>
      <w:r w:rsidR="00C0003C" w:rsidRPr="00231713">
        <w:rPr>
          <w:rFonts w:ascii="Times New Roman" w:eastAsia="Calibri" w:hAnsi="Times New Roman" w:cs="Times New Roman"/>
          <w:color w:val="000000" w:themeColor="text1"/>
        </w:rPr>
        <w:t xml:space="preserve"> nebo je její chování v rozporu se zás</w:t>
      </w:r>
      <w:r w:rsidR="00983B1F">
        <w:rPr>
          <w:rFonts w:ascii="Times New Roman" w:eastAsia="Calibri" w:hAnsi="Times New Roman" w:cs="Times New Roman"/>
          <w:color w:val="000000" w:themeColor="text1"/>
        </w:rPr>
        <w:t xml:space="preserve">adami slušného chování, omezuje </w:t>
      </w:r>
      <w:r w:rsidR="00C0003C" w:rsidRPr="00231713">
        <w:rPr>
          <w:rFonts w:ascii="Times New Roman" w:eastAsia="Calibri" w:hAnsi="Times New Roman" w:cs="Times New Roman"/>
          <w:color w:val="000000" w:themeColor="text1"/>
        </w:rPr>
        <w:t>či ohrožuje pracovníka CSS</w:t>
      </w:r>
      <w:r w:rsidR="00983B1F">
        <w:rPr>
          <w:rFonts w:ascii="Times New Roman" w:eastAsia="Calibri" w:hAnsi="Times New Roman" w:cs="Times New Roman"/>
          <w:color w:val="000000" w:themeColor="text1"/>
        </w:rPr>
        <w:t>,</w:t>
      </w:r>
      <w:r w:rsidR="00C0003C" w:rsidRPr="00231713">
        <w:rPr>
          <w:rFonts w:ascii="Times New Roman" w:eastAsia="Calibri" w:hAnsi="Times New Roman" w:cs="Times New Roman"/>
        </w:rPr>
        <w:t xml:space="preserve"> pracovník ukončí setkání</w:t>
      </w:r>
      <w:r w:rsidRPr="00231713">
        <w:rPr>
          <w:rFonts w:ascii="Times New Roman" w:eastAsia="Calibri" w:hAnsi="Times New Roman" w:cs="Times New Roman"/>
        </w:rPr>
        <w:t xml:space="preserve">. </w:t>
      </w:r>
      <w:r w:rsidRPr="00970613">
        <w:rPr>
          <w:rFonts w:ascii="Times New Roman" w:eastAsia="Calibri" w:hAnsi="Times New Roman" w:cs="Times New Roman"/>
          <w:color w:val="000000" w:themeColor="text1"/>
        </w:rPr>
        <w:t>V případě dalšího opakování je ukončena spolupráce ze strany poskytovatele.</w:t>
      </w:r>
    </w:p>
    <w:p w:rsidR="00231713" w:rsidRPr="00231713" w:rsidRDefault="00231713" w:rsidP="00231713">
      <w:pPr>
        <w:suppressAutoHyphens w:val="0"/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</w:p>
    <w:p w:rsidR="00961307" w:rsidRPr="00970613" w:rsidRDefault="00F72FA7" w:rsidP="00231713">
      <w:pPr>
        <w:numPr>
          <w:ilvl w:val="0"/>
          <w:numId w:val="17"/>
        </w:numPr>
        <w:suppressAutoHyphens w:val="0"/>
        <w:spacing w:after="0" w:line="360" w:lineRule="auto"/>
        <w:ind w:left="425" w:firstLine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1713">
        <w:rPr>
          <w:rFonts w:ascii="Times New Roman" w:eastAsia="Calibri" w:hAnsi="Times New Roman" w:cs="Times New Roman"/>
        </w:rPr>
        <w:t xml:space="preserve">Uživatel má povinnost </w:t>
      </w:r>
      <w:r w:rsidR="0032735B" w:rsidRPr="00231713">
        <w:rPr>
          <w:rFonts w:ascii="Times New Roman" w:eastAsia="Calibri" w:hAnsi="Times New Roman" w:cs="Times New Roman"/>
        </w:rPr>
        <w:t>v případě infekčního onemocnění někt</w:t>
      </w:r>
      <w:r w:rsidRPr="00231713">
        <w:rPr>
          <w:rFonts w:ascii="Times New Roman" w:eastAsia="Calibri" w:hAnsi="Times New Roman" w:cs="Times New Roman"/>
        </w:rPr>
        <w:t>erého člena domácnosti oznámit</w:t>
      </w:r>
      <w:r w:rsidR="0032735B" w:rsidRPr="00231713">
        <w:rPr>
          <w:rFonts w:ascii="Times New Roman" w:eastAsia="Calibri" w:hAnsi="Times New Roman" w:cs="Times New Roman"/>
        </w:rPr>
        <w:t xml:space="preserve"> tuto skutečnost pracovníko</w:t>
      </w:r>
      <w:r w:rsidR="00C0003C" w:rsidRPr="00231713">
        <w:rPr>
          <w:rFonts w:ascii="Times New Roman" w:eastAsia="Calibri" w:hAnsi="Times New Roman" w:cs="Times New Roman"/>
        </w:rPr>
        <w:t xml:space="preserve">vi vždy před zahájením schůzky. Pokud </w:t>
      </w:r>
      <w:r w:rsidR="005749DE" w:rsidRPr="00231713">
        <w:rPr>
          <w:rFonts w:ascii="Times New Roman" w:eastAsia="Calibri" w:hAnsi="Times New Roman" w:cs="Times New Roman"/>
        </w:rPr>
        <w:t>pracovník dorazí na schůzku a doví se o skutečnosti až na místě, s</w:t>
      </w:r>
      <w:r w:rsidR="00961307" w:rsidRPr="00231713">
        <w:rPr>
          <w:rFonts w:ascii="Times New Roman" w:eastAsia="Calibri" w:hAnsi="Times New Roman" w:cs="Times New Roman"/>
        </w:rPr>
        <w:t xml:space="preserve">chůzka v domácnosti je ihned ukončena a dohodnut náhradní termín. </w:t>
      </w:r>
      <w:r w:rsidR="00961307" w:rsidRPr="00970613">
        <w:rPr>
          <w:rFonts w:ascii="Times New Roman" w:eastAsia="Calibri" w:hAnsi="Times New Roman" w:cs="Times New Roman"/>
          <w:color w:val="000000" w:themeColor="text1"/>
        </w:rPr>
        <w:t>Pokud se toto opakuje podruhé, je ukončena spolupráce ze strany poskytovatele</w:t>
      </w:r>
      <w:r w:rsidR="00970613">
        <w:rPr>
          <w:rFonts w:ascii="Times New Roman" w:eastAsia="Calibri" w:hAnsi="Times New Roman" w:cs="Times New Roman"/>
          <w:color w:val="000000" w:themeColor="text1"/>
        </w:rPr>
        <w:t>.</w:t>
      </w:r>
    </w:p>
    <w:p w:rsidR="00231713" w:rsidRPr="00231713" w:rsidRDefault="00231713" w:rsidP="00231713">
      <w:pPr>
        <w:suppressAutoHyphens w:val="0"/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</w:p>
    <w:p w:rsidR="00455EBD" w:rsidRPr="00231713" w:rsidRDefault="0032735B" w:rsidP="00231713">
      <w:pPr>
        <w:numPr>
          <w:ilvl w:val="0"/>
          <w:numId w:val="17"/>
        </w:numPr>
        <w:suppressAutoHyphens w:val="0"/>
        <w:spacing w:after="0" w:line="360" w:lineRule="auto"/>
        <w:ind w:left="425" w:firstLine="0"/>
        <w:jc w:val="both"/>
        <w:rPr>
          <w:rFonts w:ascii="Times New Roman" w:eastAsia="Calibri" w:hAnsi="Times New Roman" w:cs="Times New Roman"/>
          <w:color w:val="FF0000"/>
        </w:rPr>
      </w:pPr>
      <w:r w:rsidRPr="00231713">
        <w:rPr>
          <w:rFonts w:ascii="Times New Roman" w:eastAsia="Calibri" w:hAnsi="Times New Roman" w:cs="Times New Roman"/>
        </w:rPr>
        <w:t xml:space="preserve">Poskytovatel i uživatel </w:t>
      </w:r>
      <w:r w:rsidR="003925B1" w:rsidRPr="00693E0A">
        <w:rPr>
          <w:rFonts w:ascii="Times New Roman" w:eastAsia="Calibri" w:hAnsi="Times New Roman" w:cs="Times New Roman"/>
          <w:color w:val="000000" w:themeColor="text1"/>
        </w:rPr>
        <w:t xml:space="preserve">mají povinnost druhé straně oznámit </w:t>
      </w:r>
      <w:r w:rsidRPr="00231713">
        <w:rPr>
          <w:rFonts w:ascii="Times New Roman" w:eastAsia="Calibri" w:hAnsi="Times New Roman" w:cs="Times New Roman"/>
        </w:rPr>
        <w:t>de</w:t>
      </w:r>
      <w:r w:rsidRPr="00231713">
        <w:rPr>
          <w:rFonts w:ascii="Times New Roman" w:eastAsia="Calibri" w:hAnsi="Times New Roman" w:cs="Times New Roman"/>
          <w:color w:val="000000" w:themeColor="text1"/>
        </w:rPr>
        <w:t xml:space="preserve">n předem, nejpozději však do 8:00 hod. v den schůzky, </w:t>
      </w:r>
      <w:r w:rsidRPr="00231713">
        <w:rPr>
          <w:rFonts w:ascii="Times New Roman" w:eastAsia="Calibri" w:hAnsi="Times New Roman" w:cs="Times New Roman"/>
        </w:rPr>
        <w:t>že se nemohou zúčast</w:t>
      </w:r>
      <w:r w:rsidR="003925B1" w:rsidRPr="00231713">
        <w:rPr>
          <w:rFonts w:ascii="Times New Roman" w:eastAsia="Calibri" w:hAnsi="Times New Roman" w:cs="Times New Roman"/>
        </w:rPr>
        <w:t xml:space="preserve">nit předem domluvené </w:t>
      </w:r>
      <w:r w:rsidR="00C0003C" w:rsidRPr="00231713">
        <w:rPr>
          <w:rFonts w:ascii="Times New Roman" w:eastAsia="Calibri" w:hAnsi="Times New Roman" w:cs="Times New Roman"/>
        </w:rPr>
        <w:t>schůzky</w:t>
      </w:r>
      <w:r w:rsidR="00F72FA7" w:rsidRPr="00231713">
        <w:rPr>
          <w:rFonts w:ascii="Times New Roman" w:eastAsia="Calibri" w:hAnsi="Times New Roman" w:cs="Times New Roman"/>
          <w:color w:val="FF0000"/>
        </w:rPr>
        <w:t>.</w:t>
      </w:r>
      <w:r w:rsidR="00455EBD" w:rsidRPr="00231713">
        <w:rPr>
          <w:rFonts w:ascii="Times New Roman" w:eastAsia="Calibri" w:hAnsi="Times New Roman" w:cs="Times New Roman"/>
          <w:color w:val="FF0000"/>
        </w:rPr>
        <w:t xml:space="preserve"> </w:t>
      </w:r>
      <w:r w:rsidR="00455EBD" w:rsidRPr="00710BD0">
        <w:rPr>
          <w:rFonts w:ascii="Times New Roman" w:eastAsia="Calibri" w:hAnsi="Times New Roman" w:cs="Times New Roman"/>
          <w:color w:val="000000" w:themeColor="text1"/>
        </w:rPr>
        <w:t xml:space="preserve">Pokud </w:t>
      </w:r>
      <w:r w:rsidR="009B2728" w:rsidRPr="00710BD0">
        <w:rPr>
          <w:rFonts w:ascii="Times New Roman" w:eastAsia="Calibri" w:hAnsi="Times New Roman" w:cs="Times New Roman"/>
          <w:color w:val="000000" w:themeColor="text1"/>
        </w:rPr>
        <w:t xml:space="preserve">tak </w:t>
      </w:r>
      <w:r w:rsidR="00455EBD" w:rsidRPr="00983B1F">
        <w:rPr>
          <w:rFonts w:ascii="Times New Roman" w:eastAsia="Calibri" w:hAnsi="Times New Roman" w:cs="Times New Roman"/>
          <w:color w:val="000000" w:themeColor="text1"/>
        </w:rPr>
        <w:t>uživatel</w:t>
      </w:r>
      <w:r w:rsidR="009B2728" w:rsidRPr="00983B1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9B2728" w:rsidRPr="00983B1F">
        <w:rPr>
          <w:rFonts w:ascii="Times New Roman" w:eastAsia="Calibri" w:hAnsi="Times New Roman" w:cs="Times New Roman"/>
        </w:rPr>
        <w:t>neučiní,</w:t>
      </w:r>
      <w:r w:rsidR="00455EBD" w:rsidRPr="00983B1F">
        <w:rPr>
          <w:rFonts w:ascii="Times New Roman" w:eastAsia="Calibri" w:hAnsi="Times New Roman" w:cs="Times New Roman"/>
        </w:rPr>
        <w:t xml:space="preserve"> neotvírá nebo se nedostaví na smluvenou schůzku</w:t>
      </w:r>
      <w:r w:rsidR="00710BD0" w:rsidRPr="00983B1F">
        <w:rPr>
          <w:rFonts w:ascii="Times New Roman" w:eastAsia="Calibri" w:hAnsi="Times New Roman" w:cs="Times New Roman"/>
        </w:rPr>
        <w:t>,</w:t>
      </w:r>
      <w:r w:rsidR="00455EBD" w:rsidRPr="00983B1F">
        <w:rPr>
          <w:rFonts w:ascii="Times New Roman" w:eastAsia="Calibri" w:hAnsi="Times New Roman" w:cs="Times New Roman"/>
        </w:rPr>
        <w:t xml:space="preserve"> </w:t>
      </w:r>
      <w:r w:rsidR="009B2728" w:rsidRPr="00983B1F">
        <w:rPr>
          <w:rFonts w:ascii="Times New Roman" w:eastAsia="Calibri" w:hAnsi="Times New Roman" w:cs="Times New Roman"/>
        </w:rPr>
        <w:t>p</w:t>
      </w:r>
      <w:r w:rsidR="00455EBD" w:rsidRPr="00983B1F">
        <w:rPr>
          <w:rFonts w:ascii="Times New Roman" w:eastAsia="Calibri" w:hAnsi="Times New Roman" w:cs="Times New Roman"/>
        </w:rPr>
        <w:t>racovník nejdříve volá uživateli</w:t>
      </w:r>
      <w:r w:rsidR="00455EBD" w:rsidRPr="00983B1F">
        <w:rPr>
          <w:rFonts w:ascii="Times New Roman" w:eastAsia="Calibri" w:hAnsi="Times New Roman" w:cs="Times New Roman"/>
          <w:color w:val="FF0000"/>
        </w:rPr>
        <w:t xml:space="preserve">. </w:t>
      </w:r>
      <w:r w:rsidR="00455EBD" w:rsidRPr="00983B1F">
        <w:rPr>
          <w:rFonts w:ascii="Times New Roman" w:eastAsia="Calibri" w:hAnsi="Times New Roman" w:cs="Times New Roman"/>
          <w:color w:val="000000" w:themeColor="text1"/>
        </w:rPr>
        <w:t>Pokud se pracovníkovi</w:t>
      </w:r>
      <w:r w:rsidR="00455EBD" w:rsidRPr="00710BD0">
        <w:rPr>
          <w:rFonts w:ascii="Times New Roman" w:eastAsia="Calibri" w:hAnsi="Times New Roman" w:cs="Times New Roman"/>
          <w:color w:val="000000" w:themeColor="text1"/>
        </w:rPr>
        <w:t xml:space="preserve"> nepodaří v průběhu dne s uživatelem spojit, zkouší to opakovaně v následujícím dnu. V případě neúspěchu kontaktu s uživatelem si pracovník provede o tomto záznam.</w:t>
      </w:r>
      <w:r w:rsidR="00983B1F">
        <w:rPr>
          <w:rFonts w:ascii="Times New Roman" w:eastAsia="Calibri" w:hAnsi="Times New Roman" w:cs="Times New Roman"/>
          <w:color w:val="FF0000"/>
        </w:rPr>
        <w:t xml:space="preserve"> </w:t>
      </w:r>
      <w:r w:rsidR="00455EBD" w:rsidRPr="00231713">
        <w:rPr>
          <w:rFonts w:ascii="Times New Roman" w:eastAsia="Calibri" w:hAnsi="Times New Roman" w:cs="Times New Roman"/>
        </w:rPr>
        <w:t xml:space="preserve">V případě třech opakování (kdy je uživatel bez omluvy nekontaktní) má poskytovatel právo ukončit s uživatelem služby </w:t>
      </w:r>
      <w:r w:rsidR="00455EBD" w:rsidRPr="00710BD0">
        <w:rPr>
          <w:rFonts w:ascii="Times New Roman" w:eastAsia="Calibri" w:hAnsi="Times New Roman" w:cs="Times New Roman"/>
          <w:color w:val="000000" w:themeColor="text1"/>
        </w:rPr>
        <w:t xml:space="preserve">spolupráci odesláním </w:t>
      </w:r>
      <w:r w:rsidR="00455EBD" w:rsidRPr="00983B1F">
        <w:rPr>
          <w:rFonts w:ascii="Times New Roman" w:eastAsia="Calibri" w:hAnsi="Times New Roman" w:cs="Times New Roman"/>
          <w:i/>
          <w:color w:val="000000" w:themeColor="text1"/>
        </w:rPr>
        <w:t>Odstoupení od Smlouvy o poskytování SAS</w:t>
      </w:r>
      <w:r w:rsidR="00710BD0" w:rsidRPr="00983B1F">
        <w:rPr>
          <w:rFonts w:ascii="Times New Roman" w:eastAsia="Calibri" w:hAnsi="Times New Roman" w:cs="Times New Roman"/>
          <w:i/>
          <w:color w:val="000000" w:themeColor="text1"/>
        </w:rPr>
        <w:t>.</w:t>
      </w:r>
      <w:r w:rsidR="00710BD0" w:rsidRPr="00983B1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455EBD" w:rsidRPr="00983B1F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455EBD" w:rsidRPr="00231713" w:rsidRDefault="00455EBD" w:rsidP="00231713">
      <w:pPr>
        <w:suppressAutoHyphens w:val="0"/>
        <w:spacing w:after="0" w:line="360" w:lineRule="auto"/>
        <w:ind w:left="425"/>
        <w:jc w:val="both"/>
        <w:rPr>
          <w:rFonts w:ascii="Times New Roman" w:eastAsia="Calibri" w:hAnsi="Times New Roman" w:cs="Times New Roman"/>
          <w:color w:val="FF0000"/>
        </w:rPr>
      </w:pPr>
    </w:p>
    <w:p w:rsidR="0032735B" w:rsidRPr="0040268E" w:rsidRDefault="0032735B" w:rsidP="00231713">
      <w:pPr>
        <w:numPr>
          <w:ilvl w:val="0"/>
          <w:numId w:val="17"/>
        </w:numPr>
        <w:suppressAutoHyphens w:val="0"/>
        <w:spacing w:after="0" w:line="360" w:lineRule="auto"/>
        <w:ind w:left="425" w:firstLine="0"/>
        <w:jc w:val="both"/>
        <w:rPr>
          <w:rFonts w:ascii="Times New Roman" w:eastAsia="Calibri" w:hAnsi="Times New Roman" w:cs="Times New Roman"/>
          <w:color w:val="FF0000"/>
        </w:rPr>
      </w:pPr>
      <w:r w:rsidRPr="00231713">
        <w:rPr>
          <w:rFonts w:ascii="Times New Roman" w:eastAsia="Calibri" w:hAnsi="Times New Roman" w:cs="Times New Roman"/>
        </w:rPr>
        <w:t>Poskytovatel se zavazuje k mlčenlivosti vůči třetí</w:t>
      </w:r>
      <w:r w:rsidR="005F1ABA" w:rsidRPr="00231713">
        <w:rPr>
          <w:rFonts w:ascii="Times New Roman" w:eastAsia="Calibri" w:hAnsi="Times New Roman" w:cs="Times New Roman"/>
        </w:rPr>
        <w:t>m</w:t>
      </w:r>
      <w:r w:rsidRPr="00231713">
        <w:rPr>
          <w:rFonts w:ascii="Times New Roman" w:eastAsia="Calibri" w:hAnsi="Times New Roman" w:cs="Times New Roman"/>
        </w:rPr>
        <w:t xml:space="preserve"> stran</w:t>
      </w:r>
      <w:r w:rsidR="005F1ABA" w:rsidRPr="00231713">
        <w:rPr>
          <w:rFonts w:ascii="Times New Roman" w:eastAsia="Calibri" w:hAnsi="Times New Roman" w:cs="Times New Roman"/>
        </w:rPr>
        <w:t>ám</w:t>
      </w:r>
      <w:r w:rsidRPr="00231713">
        <w:rPr>
          <w:rFonts w:ascii="Times New Roman" w:eastAsia="Calibri" w:hAnsi="Times New Roman" w:cs="Times New Roman"/>
        </w:rPr>
        <w:t xml:space="preserve"> ve věcech týkajících se uživatele</w:t>
      </w:r>
      <w:r w:rsidRPr="00693E0A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="00F72FA7" w:rsidRPr="00693E0A">
        <w:rPr>
          <w:rFonts w:ascii="Times New Roman" w:eastAsia="Calibri" w:hAnsi="Times New Roman" w:cs="Times New Roman"/>
          <w:color w:val="000000" w:themeColor="text1"/>
        </w:rPr>
        <w:t>a to i po u</w:t>
      </w:r>
      <w:r w:rsidR="00A809DF" w:rsidRPr="00693E0A">
        <w:rPr>
          <w:rFonts w:ascii="Times New Roman" w:eastAsia="Calibri" w:hAnsi="Times New Roman" w:cs="Times New Roman"/>
          <w:color w:val="000000" w:themeColor="text1"/>
        </w:rPr>
        <w:t xml:space="preserve">končení spolupráce. Povinnost </w:t>
      </w:r>
      <w:r w:rsidRPr="00693E0A">
        <w:rPr>
          <w:rFonts w:ascii="Times New Roman" w:eastAsia="Calibri" w:hAnsi="Times New Roman" w:cs="Times New Roman"/>
          <w:color w:val="000000" w:themeColor="text1"/>
        </w:rPr>
        <w:t>poskytnout</w:t>
      </w:r>
      <w:r w:rsidR="00A809DF" w:rsidRPr="00693E0A">
        <w:rPr>
          <w:rFonts w:ascii="Times New Roman" w:eastAsia="Calibri" w:hAnsi="Times New Roman" w:cs="Times New Roman"/>
          <w:color w:val="000000" w:themeColor="text1"/>
        </w:rPr>
        <w:t xml:space="preserve"> informace o uživateli vzniká pouze </w:t>
      </w:r>
      <w:r w:rsidRPr="00693E0A">
        <w:rPr>
          <w:rFonts w:ascii="Times New Roman" w:eastAsia="Calibri" w:hAnsi="Times New Roman" w:cs="Times New Roman"/>
          <w:color w:val="000000" w:themeColor="text1"/>
        </w:rPr>
        <w:t xml:space="preserve">na vyžádání </w:t>
      </w:r>
      <w:r w:rsidR="00A809DF" w:rsidRPr="00693E0A">
        <w:rPr>
          <w:rFonts w:ascii="Times New Roman" w:eastAsia="Calibri" w:hAnsi="Times New Roman" w:cs="Times New Roman"/>
          <w:color w:val="000000" w:themeColor="text1"/>
        </w:rPr>
        <w:t xml:space="preserve">oficiální zprávou </w:t>
      </w:r>
      <w:r w:rsidR="00A809DF" w:rsidRPr="00231713">
        <w:rPr>
          <w:rFonts w:ascii="Times New Roman" w:eastAsia="Calibri" w:hAnsi="Times New Roman" w:cs="Times New Roman"/>
        </w:rPr>
        <w:t>ze strany</w:t>
      </w:r>
      <w:r w:rsidRPr="00231713">
        <w:rPr>
          <w:rFonts w:ascii="Times New Roman" w:eastAsia="Calibri" w:hAnsi="Times New Roman" w:cs="Times New Roman"/>
          <w:color w:val="000000" w:themeColor="text1"/>
        </w:rPr>
        <w:t xml:space="preserve"> orgánu sociálně právní ochrany dětí, soudu, prob</w:t>
      </w:r>
      <w:r w:rsidR="00A809DF" w:rsidRPr="00231713">
        <w:rPr>
          <w:rFonts w:ascii="Times New Roman" w:eastAsia="Calibri" w:hAnsi="Times New Roman" w:cs="Times New Roman"/>
          <w:color w:val="000000" w:themeColor="text1"/>
        </w:rPr>
        <w:t>ační a mediační služby a policie</w:t>
      </w:r>
      <w:r w:rsidRPr="00231713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="00A809DF" w:rsidRPr="00231713">
        <w:rPr>
          <w:rFonts w:ascii="Times New Roman" w:eastAsia="Calibri" w:hAnsi="Times New Roman" w:cs="Times New Roman"/>
          <w:color w:val="000000" w:themeColor="text1"/>
        </w:rPr>
        <w:t>Uživatel</w:t>
      </w:r>
      <w:r w:rsidR="00E12E1A" w:rsidRPr="00231713">
        <w:rPr>
          <w:rFonts w:ascii="Times New Roman" w:eastAsia="Calibri" w:hAnsi="Times New Roman" w:cs="Times New Roman"/>
          <w:color w:val="000000" w:themeColor="text1"/>
        </w:rPr>
        <w:t xml:space="preserve">i bude </w:t>
      </w:r>
      <w:r w:rsidR="005F1ABA" w:rsidRPr="00231713">
        <w:rPr>
          <w:rFonts w:ascii="Times New Roman" w:eastAsia="Calibri" w:hAnsi="Times New Roman" w:cs="Times New Roman"/>
          <w:color w:val="000000" w:themeColor="text1"/>
        </w:rPr>
        <w:t xml:space="preserve">taková zpráva </w:t>
      </w:r>
      <w:r w:rsidR="00E12E1A" w:rsidRPr="00231713">
        <w:rPr>
          <w:rFonts w:ascii="Times New Roman" w:eastAsia="Calibri" w:hAnsi="Times New Roman" w:cs="Times New Roman"/>
          <w:color w:val="000000" w:themeColor="text1"/>
        </w:rPr>
        <w:t xml:space="preserve">předložena k pročtení, a </w:t>
      </w:r>
      <w:r w:rsidR="005F1ABA" w:rsidRPr="00231713">
        <w:rPr>
          <w:rFonts w:ascii="Times New Roman" w:eastAsia="Calibri" w:hAnsi="Times New Roman" w:cs="Times New Roman"/>
          <w:color w:val="000000" w:themeColor="text1"/>
        </w:rPr>
        <w:t xml:space="preserve">ten </w:t>
      </w:r>
      <w:r w:rsidR="00E12E1A" w:rsidRPr="00231713">
        <w:rPr>
          <w:rFonts w:ascii="Times New Roman" w:eastAsia="Calibri" w:hAnsi="Times New Roman" w:cs="Times New Roman"/>
          <w:color w:val="000000" w:themeColor="text1"/>
        </w:rPr>
        <w:t xml:space="preserve">svým podpisem potvrdí seznámení s jejím </w:t>
      </w:r>
      <w:r w:rsidR="00F72FA7" w:rsidRPr="00231713">
        <w:rPr>
          <w:rFonts w:ascii="Times New Roman" w:eastAsia="Calibri" w:hAnsi="Times New Roman" w:cs="Times New Roman"/>
          <w:color w:val="000000" w:themeColor="text1"/>
        </w:rPr>
        <w:t>obsahem.</w:t>
      </w:r>
    </w:p>
    <w:p w:rsidR="0040268E" w:rsidRPr="00231713" w:rsidRDefault="0040268E" w:rsidP="0040268E">
      <w:pPr>
        <w:suppressAutoHyphens w:val="0"/>
        <w:spacing w:after="0" w:line="360" w:lineRule="auto"/>
        <w:ind w:left="425"/>
        <w:jc w:val="both"/>
        <w:rPr>
          <w:rFonts w:ascii="Times New Roman" w:eastAsia="Calibri" w:hAnsi="Times New Roman" w:cs="Times New Roman"/>
          <w:color w:val="FF0000"/>
        </w:rPr>
      </w:pPr>
    </w:p>
    <w:p w:rsidR="0032735B" w:rsidRDefault="0032735B" w:rsidP="00231713">
      <w:pPr>
        <w:pStyle w:val="Odstavecseseznamem"/>
        <w:numPr>
          <w:ilvl w:val="0"/>
          <w:numId w:val="17"/>
        </w:numPr>
        <w:spacing w:after="0" w:line="360" w:lineRule="auto"/>
        <w:ind w:left="425" w:firstLine="0"/>
        <w:jc w:val="both"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>Uživatel má právo</w:t>
      </w:r>
      <w:r w:rsidR="005F1ABA" w:rsidRPr="00231713">
        <w:rPr>
          <w:rFonts w:ascii="Times New Roman" w:eastAsia="Calibri" w:hAnsi="Times New Roman" w:cs="Times New Roman"/>
        </w:rPr>
        <w:t xml:space="preserve"> po předchozí domluvě s klíčovým pracovníkem</w:t>
      </w:r>
      <w:r w:rsidR="001F67C3" w:rsidRPr="00231713">
        <w:rPr>
          <w:rFonts w:ascii="Times New Roman" w:eastAsia="Calibri" w:hAnsi="Times New Roman" w:cs="Times New Roman"/>
        </w:rPr>
        <w:t xml:space="preserve"> v čase provozní doby</w:t>
      </w:r>
      <w:r w:rsidRPr="00231713">
        <w:rPr>
          <w:rFonts w:ascii="Times New Roman" w:eastAsia="Calibri" w:hAnsi="Times New Roman" w:cs="Times New Roman"/>
        </w:rPr>
        <w:t xml:space="preserve"> nahlížet do</w:t>
      </w:r>
      <w:r w:rsidR="00E12E1A" w:rsidRPr="00231713">
        <w:rPr>
          <w:rFonts w:ascii="Times New Roman" w:eastAsia="Calibri" w:hAnsi="Times New Roman" w:cs="Times New Roman"/>
        </w:rPr>
        <w:t xml:space="preserve"> spisové </w:t>
      </w:r>
      <w:r w:rsidR="00E12E1A" w:rsidRPr="00693E0A">
        <w:rPr>
          <w:rFonts w:ascii="Times New Roman" w:eastAsia="Calibri" w:hAnsi="Times New Roman" w:cs="Times New Roman"/>
          <w:color w:val="000000" w:themeColor="text1"/>
        </w:rPr>
        <w:t>dokumentace</w:t>
      </w:r>
      <w:r w:rsidR="005F1ABA" w:rsidRPr="00693E0A">
        <w:rPr>
          <w:rFonts w:ascii="Times New Roman" w:eastAsia="Calibri" w:hAnsi="Times New Roman" w:cs="Times New Roman"/>
          <w:color w:val="000000" w:themeColor="text1"/>
        </w:rPr>
        <w:t xml:space="preserve"> vztahující se k jeho osobě</w:t>
      </w:r>
      <w:r w:rsidR="005F1ABA" w:rsidRPr="00231713">
        <w:rPr>
          <w:rFonts w:ascii="Times New Roman" w:eastAsia="Calibri" w:hAnsi="Times New Roman" w:cs="Times New Roman"/>
        </w:rPr>
        <w:t xml:space="preserve">, která je vedena </w:t>
      </w:r>
      <w:r w:rsidR="00E12E1A" w:rsidRPr="00231713">
        <w:rPr>
          <w:rFonts w:ascii="Times New Roman" w:eastAsia="Calibri" w:hAnsi="Times New Roman" w:cs="Times New Roman"/>
        </w:rPr>
        <w:t>o průběhu sp</w:t>
      </w:r>
      <w:r w:rsidRPr="00231713">
        <w:rPr>
          <w:rFonts w:ascii="Times New Roman" w:eastAsia="Calibri" w:hAnsi="Times New Roman" w:cs="Times New Roman"/>
        </w:rPr>
        <w:t>olupráce</w:t>
      </w:r>
      <w:r w:rsidR="005F1ABA" w:rsidRPr="00231713">
        <w:rPr>
          <w:rFonts w:ascii="Times New Roman" w:eastAsia="Calibri" w:hAnsi="Times New Roman" w:cs="Times New Roman"/>
        </w:rPr>
        <w:t>.</w:t>
      </w:r>
    </w:p>
    <w:p w:rsidR="0040268E" w:rsidRPr="00231713" w:rsidRDefault="0040268E" w:rsidP="0040268E">
      <w:pPr>
        <w:pStyle w:val="Odstavecseseznamem"/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</w:p>
    <w:p w:rsidR="0032735B" w:rsidRPr="00231713" w:rsidRDefault="0032735B" w:rsidP="0040268E">
      <w:pPr>
        <w:numPr>
          <w:ilvl w:val="0"/>
          <w:numId w:val="17"/>
        </w:numPr>
        <w:suppressAutoHyphens w:val="0"/>
        <w:spacing w:after="0" w:line="360" w:lineRule="auto"/>
        <w:ind w:left="425" w:firstLine="0"/>
        <w:jc w:val="both"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>Uživatel má právo se vyjadřovat ke spolupráci s poskytovatelem. V případě připomínek může využít práva na podávání a vyřizování stížností.</w:t>
      </w:r>
    </w:p>
    <w:p w:rsidR="00CD72EA" w:rsidRPr="006C7E92" w:rsidRDefault="0032735B" w:rsidP="0040268E">
      <w:pPr>
        <w:numPr>
          <w:ilvl w:val="0"/>
          <w:numId w:val="17"/>
        </w:numPr>
        <w:suppressAutoHyphens w:val="0"/>
        <w:spacing w:after="0" w:line="360" w:lineRule="auto"/>
        <w:ind w:left="425" w:firstLine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31713">
        <w:rPr>
          <w:rFonts w:ascii="Times New Roman" w:eastAsia="Calibri" w:hAnsi="Times New Roman" w:cs="Times New Roman"/>
        </w:rPr>
        <w:lastRenderedPageBreak/>
        <w:t xml:space="preserve">Uživatel má právo </w:t>
      </w:r>
      <w:r w:rsidR="00990413" w:rsidRPr="00231713">
        <w:rPr>
          <w:rFonts w:ascii="Times New Roman" w:eastAsia="Calibri" w:hAnsi="Times New Roman" w:cs="Times New Roman"/>
        </w:rPr>
        <w:t>po</w:t>
      </w:r>
      <w:r w:rsidRPr="00231713">
        <w:rPr>
          <w:rFonts w:ascii="Times New Roman" w:eastAsia="Calibri" w:hAnsi="Times New Roman" w:cs="Times New Roman"/>
        </w:rPr>
        <w:t>žádat</w:t>
      </w:r>
      <w:r w:rsidR="00990413" w:rsidRPr="00231713">
        <w:rPr>
          <w:rFonts w:ascii="Times New Roman" w:eastAsia="Calibri" w:hAnsi="Times New Roman" w:cs="Times New Roman"/>
        </w:rPr>
        <w:t xml:space="preserve"> o</w:t>
      </w:r>
      <w:r w:rsidRPr="00231713">
        <w:rPr>
          <w:rFonts w:ascii="Times New Roman" w:eastAsia="Calibri" w:hAnsi="Times New Roman" w:cs="Times New Roman"/>
        </w:rPr>
        <w:t xml:space="preserve"> změnu jemu určeného klíčové</w:t>
      </w:r>
      <w:r w:rsidR="00990413" w:rsidRPr="00231713">
        <w:rPr>
          <w:rFonts w:ascii="Times New Roman" w:eastAsia="Calibri" w:hAnsi="Times New Roman" w:cs="Times New Roman"/>
        </w:rPr>
        <w:t>ho pracov</w:t>
      </w:r>
      <w:r w:rsidRPr="00231713">
        <w:rPr>
          <w:rFonts w:ascii="Times New Roman" w:eastAsia="Calibri" w:hAnsi="Times New Roman" w:cs="Times New Roman"/>
        </w:rPr>
        <w:t xml:space="preserve">níka. </w:t>
      </w:r>
      <w:r w:rsidRPr="006C7E92">
        <w:rPr>
          <w:rFonts w:ascii="Times New Roman" w:eastAsia="Calibri" w:hAnsi="Times New Roman" w:cs="Times New Roman"/>
          <w:color w:val="000000" w:themeColor="text1"/>
        </w:rPr>
        <w:t xml:space="preserve">Této žádosti nelze vyhovět v případě, </w:t>
      </w:r>
      <w:r w:rsidR="00990413" w:rsidRPr="006C7E92">
        <w:rPr>
          <w:rFonts w:ascii="Times New Roman" w:eastAsia="Calibri" w:hAnsi="Times New Roman" w:cs="Times New Roman"/>
          <w:color w:val="000000" w:themeColor="text1"/>
        </w:rPr>
        <w:t>že t</w:t>
      </w:r>
      <w:r w:rsidRPr="006C7E92">
        <w:rPr>
          <w:rFonts w:ascii="Times New Roman" w:eastAsia="Calibri" w:hAnsi="Times New Roman" w:cs="Times New Roman"/>
          <w:color w:val="000000" w:themeColor="text1"/>
        </w:rPr>
        <w:t>o neumožní personální podmínky Centra svaté Sáry.</w:t>
      </w:r>
      <w:r w:rsidR="00710BD0" w:rsidRPr="006C7E92">
        <w:rPr>
          <w:rFonts w:ascii="Times New Roman" w:eastAsia="Calibri" w:hAnsi="Times New Roman" w:cs="Times New Roman"/>
          <w:color w:val="000000" w:themeColor="text1"/>
        </w:rPr>
        <w:t xml:space="preserve"> Pokud se tato situace změní, je o tom</w:t>
      </w:r>
      <w:r w:rsidR="006C7E92" w:rsidRPr="006C7E92">
        <w:rPr>
          <w:rFonts w:ascii="Times New Roman" w:eastAsia="Calibri" w:hAnsi="Times New Roman" w:cs="Times New Roman"/>
          <w:color w:val="000000" w:themeColor="text1"/>
        </w:rPr>
        <w:t>to</w:t>
      </w:r>
      <w:r w:rsidR="00710BD0" w:rsidRPr="006C7E92">
        <w:rPr>
          <w:rFonts w:ascii="Times New Roman" w:eastAsia="Calibri" w:hAnsi="Times New Roman" w:cs="Times New Roman"/>
          <w:color w:val="000000" w:themeColor="text1"/>
        </w:rPr>
        <w:t xml:space="preserve"> uživatel informován</w:t>
      </w:r>
      <w:r w:rsidR="006C7E92" w:rsidRPr="006C7E92">
        <w:rPr>
          <w:rFonts w:ascii="Times New Roman" w:eastAsia="Calibri" w:hAnsi="Times New Roman" w:cs="Times New Roman"/>
          <w:color w:val="000000" w:themeColor="text1"/>
        </w:rPr>
        <w:t xml:space="preserve">, je s ním projednána aktuální situace </w:t>
      </w:r>
      <w:r w:rsidR="00710BD0" w:rsidRPr="006C7E92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C7E92" w:rsidRPr="006C7E92">
        <w:rPr>
          <w:rFonts w:ascii="Times New Roman" w:eastAsia="Calibri" w:hAnsi="Times New Roman" w:cs="Times New Roman"/>
          <w:color w:val="000000" w:themeColor="text1"/>
        </w:rPr>
        <w:t>a v případě trvajícího požadavku je mu vyhověno.</w:t>
      </w:r>
    </w:p>
    <w:p w:rsidR="0032735B" w:rsidRPr="00231713" w:rsidRDefault="0032735B" w:rsidP="00231713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</w:p>
    <w:p w:rsidR="0032735B" w:rsidRPr="00231713" w:rsidRDefault="0032735B" w:rsidP="0040268E">
      <w:pPr>
        <w:numPr>
          <w:ilvl w:val="0"/>
          <w:numId w:val="18"/>
        </w:numPr>
        <w:suppressAutoHyphens w:val="0"/>
        <w:spacing w:after="0" w:line="360" w:lineRule="auto"/>
        <w:ind w:left="1077"/>
        <w:contextualSpacing/>
        <w:rPr>
          <w:rFonts w:ascii="Times New Roman" w:eastAsia="Calibri" w:hAnsi="Times New Roman" w:cs="Times New Roman"/>
          <w:b/>
        </w:rPr>
      </w:pPr>
      <w:r w:rsidRPr="00231713">
        <w:rPr>
          <w:rFonts w:ascii="Times New Roman" w:eastAsia="Calibri" w:hAnsi="Times New Roman" w:cs="Times New Roman"/>
          <w:b/>
        </w:rPr>
        <w:t>Smlouva o poskytnutí sociální služby</w:t>
      </w:r>
    </w:p>
    <w:p w:rsidR="0032735B" w:rsidRPr="00231713" w:rsidRDefault="0032735B" w:rsidP="0032735B">
      <w:pPr>
        <w:numPr>
          <w:ilvl w:val="0"/>
          <w:numId w:val="7"/>
        </w:numPr>
        <w:suppressAutoHyphens w:val="0"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>Poskytovatel uzavírá s uživatelem Smlouvu o poskytnutí sociální služby.</w:t>
      </w:r>
    </w:p>
    <w:p w:rsidR="0032735B" w:rsidRPr="00231713" w:rsidRDefault="0032735B" w:rsidP="0040268E">
      <w:pPr>
        <w:numPr>
          <w:ilvl w:val="0"/>
          <w:numId w:val="7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>Poskytovatel může odmítnout uzavřít Smlouvu o poskytnutí sociální služby v následujících případech:</w:t>
      </w:r>
    </w:p>
    <w:p w:rsidR="0032735B" w:rsidRPr="00231713" w:rsidRDefault="0032735B" w:rsidP="00EA604A">
      <w:pPr>
        <w:numPr>
          <w:ilvl w:val="0"/>
          <w:numId w:val="8"/>
        </w:numPr>
        <w:suppressAutoHyphens w:val="0"/>
        <w:spacing w:after="0" w:line="360" w:lineRule="auto"/>
        <w:ind w:left="1077" w:hanging="357"/>
        <w:contextualSpacing/>
        <w:jc w:val="both"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>neposkytuje službu, o kterou uživatel žádá, a to i s ohledem na vymezení okruhu osob, kterým je služba určena,</w:t>
      </w:r>
    </w:p>
    <w:p w:rsidR="0032735B" w:rsidRPr="00231713" w:rsidRDefault="0032735B" w:rsidP="0032735B">
      <w:pPr>
        <w:numPr>
          <w:ilvl w:val="0"/>
          <w:numId w:val="8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>nemá dostatečnou kapacitu k poskytnutí sociální služby, o kterou uživatel žádá,</w:t>
      </w:r>
    </w:p>
    <w:p w:rsidR="0032735B" w:rsidRPr="00231713" w:rsidRDefault="0032735B" w:rsidP="0032735B">
      <w:pPr>
        <w:numPr>
          <w:ilvl w:val="0"/>
          <w:numId w:val="8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 xml:space="preserve">uživateli, který žádá o poskytnutí sociální služby, vypověděl poskytovatel </w:t>
      </w:r>
      <w:r w:rsidRPr="00231713">
        <w:rPr>
          <w:rFonts w:ascii="Times New Roman" w:eastAsia="Calibri" w:hAnsi="Times New Roman" w:cs="Times New Roman"/>
        </w:rPr>
        <w:br/>
        <w:t xml:space="preserve">na základě porušení smlouvy a vnitřních pravidel v době kratší než 6 měsíců </w:t>
      </w:r>
      <w:r w:rsidRPr="00231713">
        <w:rPr>
          <w:rFonts w:ascii="Times New Roman" w:eastAsia="Calibri" w:hAnsi="Times New Roman" w:cs="Times New Roman"/>
        </w:rPr>
        <w:br/>
        <w:t>před touto žádostí smlouvu o poskytnutí téže sociální služby,</w:t>
      </w:r>
    </w:p>
    <w:p w:rsidR="0032735B" w:rsidRPr="00231713" w:rsidRDefault="0032735B" w:rsidP="0040268E">
      <w:pPr>
        <w:pStyle w:val="Odstavecseseznamem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>Jestliže poskytovatel odmítne uzavřít s žadatelem Smlouvu o poskytnutí sociální služby z výše uvedených důvodů, vydá o tom žadateli na jeho žádost písemné oznámení s uvedením důvodu odmítnutí uzavření smlouvy.</w:t>
      </w:r>
    </w:p>
    <w:p w:rsidR="00F72FA7" w:rsidRPr="00231713" w:rsidRDefault="00F72FA7" w:rsidP="00F72FA7">
      <w:pPr>
        <w:pStyle w:val="Odstavecseseznamem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3925B1" w:rsidRPr="00231713" w:rsidRDefault="0032735B" w:rsidP="003F35AF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92D050"/>
        </w:rPr>
      </w:pPr>
      <w:r w:rsidRPr="00231713">
        <w:rPr>
          <w:rFonts w:ascii="Times New Roman" w:eastAsia="Calibri" w:hAnsi="Times New Roman" w:cs="Times New Roman"/>
          <w:color w:val="000000" w:themeColor="text1"/>
        </w:rPr>
        <w:t>Důvody pro ukončení spolupráce:</w:t>
      </w:r>
    </w:p>
    <w:p w:rsidR="003925B1" w:rsidRPr="00983B1F" w:rsidRDefault="003925B1" w:rsidP="003925B1">
      <w:pPr>
        <w:pStyle w:val="Odstavecseseznamem"/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983B1F">
        <w:rPr>
          <w:rFonts w:ascii="Times New Roman" w:eastAsia="Calibri" w:hAnsi="Times New Roman" w:cs="Times New Roman"/>
          <w:color w:val="000000" w:themeColor="text1"/>
        </w:rPr>
        <w:t xml:space="preserve">Porušení podmínek uvedených ve smlouvě  </w:t>
      </w:r>
    </w:p>
    <w:p w:rsidR="003925B1" w:rsidRPr="00983B1F" w:rsidRDefault="003925B1" w:rsidP="003925B1">
      <w:pPr>
        <w:pStyle w:val="Odstavecseseznamem"/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983B1F">
        <w:rPr>
          <w:rFonts w:ascii="Times New Roman" w:eastAsia="Calibri" w:hAnsi="Times New Roman" w:cs="Times New Roman"/>
          <w:color w:val="000000" w:themeColor="text1"/>
        </w:rPr>
        <w:t xml:space="preserve">Porušení vnitřních pravidel </w:t>
      </w:r>
    </w:p>
    <w:p w:rsidR="004257BA" w:rsidRPr="00231713" w:rsidRDefault="004257BA" w:rsidP="004257BA">
      <w:pPr>
        <w:pStyle w:val="Odstavecseseznamem"/>
        <w:spacing w:after="0" w:line="360" w:lineRule="auto"/>
        <w:ind w:left="1080"/>
        <w:jc w:val="both"/>
        <w:rPr>
          <w:rFonts w:ascii="Times New Roman" w:eastAsia="Calibri" w:hAnsi="Times New Roman" w:cs="Times New Roman"/>
          <w:color w:val="00B050"/>
        </w:rPr>
      </w:pPr>
    </w:p>
    <w:p w:rsidR="0032735B" w:rsidRPr="00231713" w:rsidRDefault="0032735B" w:rsidP="0032735B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>Způsoby ukončení spolupráce:</w:t>
      </w:r>
    </w:p>
    <w:p w:rsidR="0032735B" w:rsidRPr="00EA604A" w:rsidRDefault="0032735B" w:rsidP="00EA604A">
      <w:pPr>
        <w:pStyle w:val="Odstavecseseznamem"/>
        <w:numPr>
          <w:ilvl w:val="2"/>
          <w:numId w:val="25"/>
        </w:numPr>
        <w:spacing w:after="0" w:line="36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EA604A">
        <w:rPr>
          <w:rFonts w:ascii="Times New Roman" w:eastAsia="Calibri" w:hAnsi="Times New Roman" w:cs="Times New Roman"/>
        </w:rPr>
        <w:t xml:space="preserve">Odstoupení uživatele – Uživatel zašle na adresu </w:t>
      </w:r>
      <w:r w:rsidRPr="00EA604A">
        <w:rPr>
          <w:rFonts w:ascii="Times New Roman" w:eastAsia="Calibri" w:hAnsi="Times New Roman" w:cs="Times New Roman"/>
          <w:color w:val="000000" w:themeColor="text1"/>
        </w:rPr>
        <w:t xml:space="preserve">služby písemnou </w:t>
      </w:r>
      <w:r w:rsidR="001F67C3" w:rsidRPr="00EA604A">
        <w:rPr>
          <w:rFonts w:ascii="Times New Roman" w:eastAsia="Calibri" w:hAnsi="Times New Roman" w:cs="Times New Roman"/>
          <w:color w:val="000000" w:themeColor="text1"/>
        </w:rPr>
        <w:t xml:space="preserve">formu </w:t>
      </w:r>
      <w:r w:rsidR="004257BA" w:rsidRPr="00EA604A">
        <w:rPr>
          <w:rFonts w:ascii="Times New Roman" w:eastAsia="Calibri" w:hAnsi="Times New Roman" w:cs="Times New Roman"/>
        </w:rPr>
        <w:t>ukončení</w:t>
      </w:r>
    </w:p>
    <w:p w:rsidR="00605091" w:rsidRPr="00231713" w:rsidRDefault="0032735B" w:rsidP="00EA604A">
      <w:pPr>
        <w:pStyle w:val="Odstavecseseznamem"/>
        <w:numPr>
          <w:ilvl w:val="2"/>
          <w:numId w:val="25"/>
        </w:numPr>
        <w:spacing w:after="0" w:line="360" w:lineRule="auto"/>
        <w:ind w:left="1077" w:hanging="357"/>
        <w:jc w:val="both"/>
        <w:rPr>
          <w:rFonts w:ascii="Times New Roman" w:eastAsia="Calibri" w:hAnsi="Times New Roman" w:cs="Times New Roman"/>
          <w:color w:val="FF0000"/>
        </w:rPr>
      </w:pPr>
      <w:r w:rsidRPr="00231713">
        <w:rPr>
          <w:rFonts w:ascii="Times New Roman" w:eastAsia="Calibri" w:hAnsi="Times New Roman" w:cs="Times New Roman"/>
        </w:rPr>
        <w:t xml:space="preserve">Odstoupení poskytovatele – Poskytovatel zašle na poslední známou adresu uživatele </w:t>
      </w:r>
      <w:r w:rsidRPr="00231713">
        <w:rPr>
          <w:rFonts w:ascii="Times New Roman" w:eastAsia="Calibri" w:hAnsi="Times New Roman" w:cs="Times New Roman"/>
          <w:i/>
        </w:rPr>
        <w:t>Odstoupení o</w:t>
      </w:r>
      <w:r w:rsidR="00EB7ABC" w:rsidRPr="00231713">
        <w:rPr>
          <w:rFonts w:ascii="Times New Roman" w:eastAsia="Calibri" w:hAnsi="Times New Roman" w:cs="Times New Roman"/>
          <w:i/>
        </w:rPr>
        <w:t>d</w:t>
      </w:r>
      <w:r w:rsidR="00EB7ABC" w:rsidRPr="00231713">
        <w:rPr>
          <w:rFonts w:ascii="Times New Roman" w:eastAsia="Calibri" w:hAnsi="Times New Roman" w:cs="Times New Roman"/>
        </w:rPr>
        <w:t xml:space="preserve"> </w:t>
      </w:r>
      <w:r w:rsidR="00EB7ABC" w:rsidRPr="00231713">
        <w:rPr>
          <w:rFonts w:ascii="Times New Roman" w:eastAsia="Calibri" w:hAnsi="Times New Roman" w:cs="Times New Roman"/>
          <w:i/>
        </w:rPr>
        <w:t>smlouvy</w:t>
      </w:r>
      <w:r w:rsidR="00EA604A">
        <w:rPr>
          <w:rFonts w:ascii="Times New Roman" w:eastAsia="Calibri" w:hAnsi="Times New Roman" w:cs="Times New Roman"/>
          <w:i/>
        </w:rPr>
        <w:t xml:space="preserve"> </w:t>
      </w:r>
      <w:r w:rsidR="00EB7ABC" w:rsidRPr="00231713">
        <w:rPr>
          <w:rFonts w:ascii="Times New Roman" w:eastAsia="Calibri" w:hAnsi="Times New Roman" w:cs="Times New Roman"/>
          <w:i/>
        </w:rPr>
        <w:t>o</w:t>
      </w:r>
      <w:r w:rsidRPr="00231713">
        <w:rPr>
          <w:rFonts w:ascii="Times New Roman" w:eastAsia="Calibri" w:hAnsi="Times New Roman" w:cs="Times New Roman"/>
          <w:i/>
        </w:rPr>
        <w:t xml:space="preserve"> poskytování SAS</w:t>
      </w:r>
      <w:r w:rsidRPr="00231713">
        <w:rPr>
          <w:rFonts w:ascii="Times New Roman" w:eastAsia="Calibri" w:hAnsi="Times New Roman" w:cs="Times New Roman"/>
        </w:rPr>
        <w:t xml:space="preserve"> doporučenou zásilkou. </w:t>
      </w:r>
    </w:p>
    <w:p w:rsidR="003212AF" w:rsidRPr="00EA604A" w:rsidRDefault="0032735B" w:rsidP="00EA604A">
      <w:pPr>
        <w:pStyle w:val="Odstavecseseznamem"/>
        <w:numPr>
          <w:ilvl w:val="2"/>
          <w:numId w:val="25"/>
        </w:numPr>
        <w:spacing w:after="0" w:line="36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EA604A">
        <w:rPr>
          <w:rFonts w:ascii="Times New Roman" w:eastAsia="Calibri" w:hAnsi="Times New Roman" w:cs="Times New Roman"/>
        </w:rPr>
        <w:t>Dohodou obou stran</w:t>
      </w:r>
    </w:p>
    <w:p w:rsidR="003212AF" w:rsidRPr="00231713" w:rsidRDefault="003212AF" w:rsidP="003212A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32735B" w:rsidRPr="00231713" w:rsidRDefault="0032735B" w:rsidP="00331CA2">
      <w:pPr>
        <w:numPr>
          <w:ilvl w:val="0"/>
          <w:numId w:val="18"/>
        </w:numPr>
        <w:suppressAutoHyphens w:val="0"/>
        <w:spacing w:after="0" w:line="360" w:lineRule="auto"/>
        <w:ind w:left="1077"/>
        <w:contextualSpacing/>
        <w:rPr>
          <w:rFonts w:ascii="Times New Roman" w:eastAsia="Calibri" w:hAnsi="Times New Roman" w:cs="Times New Roman"/>
          <w:b/>
        </w:rPr>
      </w:pPr>
      <w:r w:rsidRPr="00231713">
        <w:rPr>
          <w:rFonts w:ascii="Times New Roman" w:eastAsia="Calibri" w:hAnsi="Times New Roman" w:cs="Times New Roman"/>
          <w:b/>
        </w:rPr>
        <w:t>Dokumentace</w:t>
      </w:r>
    </w:p>
    <w:p w:rsidR="0032735B" w:rsidRPr="00231713" w:rsidRDefault="0032735B" w:rsidP="0032735B">
      <w:pPr>
        <w:numPr>
          <w:ilvl w:val="0"/>
          <w:numId w:val="9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 xml:space="preserve">Poskytovatel shromažďuje o uživateli sociální služby </w:t>
      </w:r>
      <w:r w:rsidR="00CD7F5E" w:rsidRPr="00231713">
        <w:rPr>
          <w:rFonts w:ascii="Times New Roman" w:eastAsia="Calibri" w:hAnsi="Times New Roman" w:cs="Times New Roman"/>
        </w:rPr>
        <w:t>údaje dle GDPR.</w:t>
      </w:r>
    </w:p>
    <w:p w:rsidR="0032735B" w:rsidRPr="00231713" w:rsidRDefault="0032735B" w:rsidP="0032735B">
      <w:pPr>
        <w:numPr>
          <w:ilvl w:val="0"/>
          <w:numId w:val="9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 xml:space="preserve">Poskytovatel po ukončení platnosti Smlouvy o poskytnutí sociální služby dokumentaci archivuje </w:t>
      </w:r>
      <w:r w:rsidRPr="00231713">
        <w:rPr>
          <w:rFonts w:ascii="Times New Roman" w:eastAsia="Calibri" w:hAnsi="Times New Roman" w:cs="Times New Roman"/>
        </w:rPr>
        <w:br/>
        <w:t>dle směrnic organizace. Dokumentace rovněž může být poskytnuta k nahlédnutí kontrole ze strany pověřených orgánů.</w:t>
      </w:r>
    </w:p>
    <w:p w:rsidR="0032735B" w:rsidRDefault="0032735B" w:rsidP="0032735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40268E" w:rsidRDefault="0040268E" w:rsidP="0032735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40268E" w:rsidRDefault="0040268E" w:rsidP="0032735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40268E" w:rsidRPr="00231713" w:rsidRDefault="0040268E" w:rsidP="00A712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2735B" w:rsidRPr="00231713" w:rsidRDefault="0032735B" w:rsidP="00331CA2">
      <w:pPr>
        <w:numPr>
          <w:ilvl w:val="0"/>
          <w:numId w:val="18"/>
        </w:numPr>
        <w:suppressAutoHyphens w:val="0"/>
        <w:spacing w:after="0" w:line="360" w:lineRule="auto"/>
        <w:ind w:left="1077"/>
        <w:contextualSpacing/>
        <w:jc w:val="both"/>
        <w:rPr>
          <w:rFonts w:ascii="Times New Roman" w:eastAsia="Calibri" w:hAnsi="Times New Roman" w:cs="Times New Roman"/>
          <w:b/>
        </w:rPr>
      </w:pPr>
      <w:r w:rsidRPr="00231713">
        <w:rPr>
          <w:rFonts w:ascii="Times New Roman" w:eastAsia="Calibri" w:hAnsi="Times New Roman" w:cs="Times New Roman"/>
          <w:b/>
        </w:rPr>
        <w:lastRenderedPageBreak/>
        <w:t>Průběh poskytování sociální služby</w:t>
      </w:r>
    </w:p>
    <w:p w:rsidR="0040268E" w:rsidRDefault="0032735B" w:rsidP="0040268E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 xml:space="preserve">Každý uživatel sociální služby má určeného zaměstnance poskytovatele – klíčového pracovníka, který s uživatelem nastavuje na základě vyjednaných potřeb a cílů uživatele individuální plán (dále jen IP). Individuální plán je písemný, vypracovává jej pracovník spolu s uživatelem a společně se podílejí také na jeho plnění a vyhodnocování. Uživatel má právo si sám volit frekvenci a místo schůzek, pokud to provozní doba a kapacita zařízení umožňuje. </w:t>
      </w:r>
    </w:p>
    <w:p w:rsidR="0040268E" w:rsidRDefault="0040268E" w:rsidP="0040268E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</w:p>
    <w:p w:rsidR="0032735B" w:rsidRPr="00231713" w:rsidRDefault="0032735B" w:rsidP="0040268E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>Uživatel má právo se rozhodovat samostatně, jeho rozhodnutí je právoplatné. Pracovník je povinen jeho rozhodnutí respektovat. Zároveň pracovníci musí respektovat právo uživatele na soukromí. V domácím prostředí se pohybují pouze v místech, kam jim uživatel umožňuje vstup.</w:t>
      </w:r>
    </w:p>
    <w:p w:rsidR="00CD7F5E" w:rsidRPr="00231713" w:rsidRDefault="00CD7F5E" w:rsidP="0032735B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</w:p>
    <w:p w:rsidR="0032735B" w:rsidRPr="00231713" w:rsidRDefault="0032735B" w:rsidP="0032735B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</w:rPr>
      </w:pPr>
    </w:p>
    <w:p w:rsidR="0032735B" w:rsidRPr="00231713" w:rsidRDefault="0032735B" w:rsidP="0040268E">
      <w:pPr>
        <w:numPr>
          <w:ilvl w:val="0"/>
          <w:numId w:val="18"/>
        </w:numPr>
        <w:suppressAutoHyphens w:val="0"/>
        <w:spacing w:after="0" w:line="360" w:lineRule="auto"/>
        <w:ind w:left="1077"/>
        <w:contextualSpacing/>
        <w:jc w:val="both"/>
        <w:rPr>
          <w:rFonts w:ascii="Times New Roman" w:eastAsia="Calibri" w:hAnsi="Times New Roman" w:cs="Times New Roman"/>
          <w:b/>
        </w:rPr>
      </w:pPr>
      <w:r w:rsidRPr="00231713">
        <w:rPr>
          <w:rFonts w:ascii="Times New Roman" w:eastAsia="Calibri" w:hAnsi="Times New Roman" w:cs="Times New Roman"/>
          <w:b/>
        </w:rPr>
        <w:t>Doba poskytování služby</w:t>
      </w: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181"/>
      </w:tblGrid>
      <w:tr w:rsidR="0032735B" w:rsidRPr="00231713" w:rsidTr="0032735B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5B" w:rsidRPr="00231713" w:rsidRDefault="0032735B" w:rsidP="00013E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31713">
              <w:rPr>
                <w:rFonts w:ascii="Times New Roman" w:eastAsia="Calibri" w:hAnsi="Times New Roman" w:cs="Times New Roman"/>
                <w:b/>
                <w:u w:val="single"/>
              </w:rPr>
              <w:t>Terénní forma služby: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5B" w:rsidRPr="00231713" w:rsidRDefault="0032735B" w:rsidP="00013E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31713">
              <w:rPr>
                <w:rFonts w:ascii="Times New Roman" w:eastAsia="Calibri" w:hAnsi="Times New Roman" w:cs="Times New Roman"/>
                <w:b/>
                <w:u w:val="single"/>
              </w:rPr>
              <w:t>Ambulantní forma služby:</w:t>
            </w:r>
          </w:p>
        </w:tc>
      </w:tr>
      <w:tr w:rsidR="0032735B" w:rsidRPr="00231713" w:rsidTr="0032735B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5B" w:rsidRPr="00231713" w:rsidRDefault="0032735B" w:rsidP="00013E68">
            <w:pPr>
              <w:tabs>
                <w:tab w:val="left" w:pos="141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31713">
              <w:rPr>
                <w:rFonts w:ascii="Times New Roman" w:eastAsia="Calibri" w:hAnsi="Times New Roman" w:cs="Times New Roman"/>
              </w:rPr>
              <w:t>Pondělí</w:t>
            </w:r>
            <w:r w:rsidRPr="00231713">
              <w:rPr>
                <w:rFonts w:ascii="Times New Roman" w:eastAsia="Calibri" w:hAnsi="Times New Roman" w:cs="Times New Roman"/>
              </w:rPr>
              <w:tab/>
              <w:t>8.00 – 17.00 hodin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5B" w:rsidRPr="00231713" w:rsidRDefault="0032735B" w:rsidP="00013E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2735B" w:rsidRPr="00231713" w:rsidTr="0032735B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5B" w:rsidRPr="00231713" w:rsidRDefault="0032735B" w:rsidP="00013E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1713">
              <w:rPr>
                <w:rFonts w:ascii="Times New Roman" w:eastAsia="Calibri" w:hAnsi="Times New Roman" w:cs="Times New Roman"/>
              </w:rPr>
              <w:t>Úterý</w:t>
            </w:r>
            <w:r w:rsidRPr="00231713">
              <w:rPr>
                <w:rFonts w:ascii="Times New Roman" w:eastAsia="Calibri" w:hAnsi="Times New Roman" w:cs="Times New Roman"/>
              </w:rPr>
              <w:tab/>
              <w:t xml:space="preserve">            8.00 – 17.00 hodin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5B" w:rsidRPr="00231713" w:rsidRDefault="0032735B" w:rsidP="00013E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2735B" w:rsidRPr="00231713" w:rsidTr="0032735B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5B" w:rsidRPr="00231713" w:rsidRDefault="0032735B" w:rsidP="00013E68">
            <w:pPr>
              <w:tabs>
                <w:tab w:val="left" w:pos="184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1713">
              <w:rPr>
                <w:rFonts w:ascii="Times New Roman" w:eastAsia="Calibri" w:hAnsi="Times New Roman" w:cs="Times New Roman"/>
              </w:rPr>
              <w:t>Středa              8.00 – 17.00 hodin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5B" w:rsidRPr="00231713" w:rsidRDefault="0032735B" w:rsidP="00013E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1713">
              <w:rPr>
                <w:rFonts w:ascii="Times New Roman" w:eastAsia="Calibri" w:hAnsi="Times New Roman" w:cs="Times New Roman"/>
              </w:rPr>
              <w:t>Středa           8.00 – 15.30 hodin</w:t>
            </w:r>
          </w:p>
        </w:tc>
      </w:tr>
      <w:tr w:rsidR="0032735B" w:rsidRPr="00231713" w:rsidTr="0032735B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5B" w:rsidRPr="00231713" w:rsidRDefault="0032735B" w:rsidP="00013E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1713">
              <w:rPr>
                <w:rFonts w:ascii="Times New Roman" w:eastAsia="Calibri" w:hAnsi="Times New Roman" w:cs="Times New Roman"/>
              </w:rPr>
              <w:t>Čtvrtek            8.00 – 17.00 hodin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5B" w:rsidRPr="00231713" w:rsidRDefault="0032735B" w:rsidP="00013E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2735B" w:rsidRPr="00231713" w:rsidTr="0032735B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5B" w:rsidRPr="00231713" w:rsidRDefault="0032735B" w:rsidP="00013E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1713">
              <w:rPr>
                <w:rFonts w:ascii="Times New Roman" w:eastAsia="Calibri" w:hAnsi="Times New Roman" w:cs="Times New Roman"/>
              </w:rPr>
              <w:t>Pátek               8.00 – 12.00 hodin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5B" w:rsidRPr="00231713" w:rsidRDefault="0032735B" w:rsidP="00013E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1713">
              <w:rPr>
                <w:rFonts w:ascii="Times New Roman" w:eastAsia="Calibri" w:hAnsi="Times New Roman" w:cs="Times New Roman"/>
              </w:rPr>
              <w:t>Pátek             8.00 – 12.00 hodin</w:t>
            </w:r>
          </w:p>
        </w:tc>
      </w:tr>
    </w:tbl>
    <w:p w:rsidR="00EA604A" w:rsidRDefault="00EA604A" w:rsidP="0032735B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</w:p>
    <w:p w:rsidR="0032735B" w:rsidRPr="00231713" w:rsidRDefault="0032735B" w:rsidP="0032735B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>Ambulantní forma služby je poskytována v kancelářích CSS a v konzultační místnosti na adrese: Studentské náměstí 1531, 686 01 Uherské Hradiště (3. podlaží).</w:t>
      </w:r>
    </w:p>
    <w:p w:rsidR="0032735B" w:rsidRPr="00231713" w:rsidRDefault="0032735B" w:rsidP="0032735B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</w:p>
    <w:p w:rsidR="0032735B" w:rsidRPr="00231713" w:rsidRDefault="0032735B" w:rsidP="00EB2321">
      <w:pPr>
        <w:numPr>
          <w:ilvl w:val="0"/>
          <w:numId w:val="18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31713">
        <w:rPr>
          <w:rFonts w:ascii="Times New Roman" w:eastAsia="Calibri" w:hAnsi="Times New Roman" w:cs="Times New Roman"/>
          <w:b/>
        </w:rPr>
        <w:t xml:space="preserve"> Stížnosti na kvalitu nebo způsob poskytování služby</w:t>
      </w:r>
      <w:r w:rsidR="00CD7F5E" w:rsidRPr="00231713">
        <w:rPr>
          <w:rFonts w:ascii="Times New Roman" w:eastAsia="Calibri" w:hAnsi="Times New Roman" w:cs="Times New Roman"/>
          <w:b/>
        </w:rPr>
        <w:t xml:space="preserve"> – </w:t>
      </w:r>
    </w:p>
    <w:p w:rsidR="0075474A" w:rsidRPr="0040268E" w:rsidRDefault="002D0CB1" w:rsidP="0040268E">
      <w:pPr>
        <w:pStyle w:val="Odstavecseseznamem"/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</w:rPr>
      </w:pPr>
      <w:r w:rsidRPr="0040268E">
        <w:rPr>
          <w:rFonts w:ascii="Times New Roman" w:hAnsi="Times New Roman" w:cs="Times New Roman"/>
          <w:color w:val="000000" w:themeColor="text1"/>
        </w:rPr>
        <w:t>Pokud není uživatel spokojen</w:t>
      </w:r>
      <w:r w:rsidR="007D4C22" w:rsidRPr="0040268E">
        <w:rPr>
          <w:rFonts w:ascii="Times New Roman" w:hAnsi="Times New Roman" w:cs="Times New Roman"/>
          <w:color w:val="000000" w:themeColor="text1"/>
        </w:rPr>
        <w:t xml:space="preserve"> s respektováním svých práv anebo s poskytováním služeb má právo podat stížnost, připomínku, nebo podnět</w:t>
      </w:r>
      <w:r w:rsidR="00454018" w:rsidRPr="0040268E">
        <w:rPr>
          <w:rFonts w:ascii="Times New Roman" w:hAnsi="Times New Roman" w:cs="Times New Roman"/>
          <w:color w:val="000000" w:themeColor="text1"/>
        </w:rPr>
        <w:t xml:space="preserve">. </w:t>
      </w:r>
      <w:r w:rsidR="00D868A5" w:rsidRPr="0040268E">
        <w:rPr>
          <w:rFonts w:ascii="Times New Roman" w:hAnsi="Times New Roman" w:cs="Times New Roman"/>
          <w:color w:val="000000" w:themeColor="text1"/>
        </w:rPr>
        <w:t xml:space="preserve">Může je podat také nezávislý zástupce uživatele, fyzická nebo právnická osoba, osoba blízká, organizace, která jedná v zájmu uživatele, jiný občan. </w:t>
      </w:r>
      <w:r w:rsidR="0075474A" w:rsidRPr="0040268E">
        <w:rPr>
          <w:rFonts w:ascii="Times New Roman" w:hAnsi="Times New Roman" w:cs="Times New Roman"/>
          <w:color w:val="000000" w:themeColor="text1"/>
        </w:rPr>
        <w:t>Stížnosti mohou být podávány v ústní, písemné či anonymní podobě.</w:t>
      </w:r>
    </w:p>
    <w:p w:rsidR="0075474A" w:rsidRPr="0040268E" w:rsidRDefault="0075474A" w:rsidP="00EA604A">
      <w:pPr>
        <w:pStyle w:val="Prosttext1"/>
        <w:numPr>
          <w:ilvl w:val="2"/>
          <w:numId w:val="27"/>
        </w:numPr>
        <w:spacing w:line="360" w:lineRule="auto"/>
        <w:ind w:left="1077" w:hanging="357"/>
        <w:rPr>
          <w:rFonts w:ascii="Times New Roman" w:hAnsi="Times New Roman"/>
          <w:color w:val="000000" w:themeColor="text1"/>
          <w:sz w:val="22"/>
          <w:szCs w:val="22"/>
        </w:rPr>
      </w:pPr>
      <w:r w:rsidRPr="0040268E">
        <w:rPr>
          <w:rFonts w:ascii="Times New Roman" w:hAnsi="Times New Roman"/>
          <w:color w:val="000000" w:themeColor="text1"/>
          <w:sz w:val="22"/>
          <w:szCs w:val="22"/>
        </w:rPr>
        <w:t xml:space="preserve">Anonymní stížnosti lze vhodit do „Schránky připomínek a stížností“. Tato schránka je umístěna na viditelném a nemonitorovaném místě – v sídle CSS před vstupními dveřmi služby. </w:t>
      </w:r>
    </w:p>
    <w:p w:rsidR="0075474A" w:rsidRPr="0040268E" w:rsidRDefault="0075474A" w:rsidP="00EA604A">
      <w:pPr>
        <w:pStyle w:val="Prosttext1"/>
        <w:numPr>
          <w:ilvl w:val="2"/>
          <w:numId w:val="27"/>
        </w:numPr>
        <w:spacing w:line="360" w:lineRule="auto"/>
        <w:ind w:left="1077" w:hanging="357"/>
        <w:rPr>
          <w:rFonts w:ascii="Times New Roman" w:hAnsi="Times New Roman"/>
          <w:color w:val="000000" w:themeColor="text1"/>
          <w:sz w:val="22"/>
          <w:szCs w:val="22"/>
        </w:rPr>
      </w:pPr>
      <w:r w:rsidRPr="0040268E">
        <w:rPr>
          <w:rFonts w:ascii="Times New Roman" w:hAnsi="Times New Roman"/>
          <w:color w:val="000000" w:themeColor="text1"/>
          <w:sz w:val="22"/>
          <w:szCs w:val="22"/>
        </w:rPr>
        <w:t>Telefonicky, anebo osobně si lze stěžovat přímo zaměstnanci, který provede zápis této</w:t>
      </w:r>
      <w:r w:rsidR="00EB7ABC" w:rsidRPr="0040268E">
        <w:rPr>
          <w:rFonts w:ascii="Times New Roman" w:hAnsi="Times New Roman"/>
          <w:color w:val="000000" w:themeColor="text1"/>
          <w:sz w:val="22"/>
          <w:szCs w:val="22"/>
        </w:rPr>
        <w:t xml:space="preserve"> stížnosti do softwaru (</w:t>
      </w:r>
      <w:proofErr w:type="spellStart"/>
      <w:r w:rsidR="00EB7ABC" w:rsidRPr="0040268E">
        <w:rPr>
          <w:rFonts w:ascii="Times New Roman" w:hAnsi="Times New Roman"/>
          <w:color w:val="000000" w:themeColor="text1"/>
          <w:sz w:val="22"/>
          <w:szCs w:val="22"/>
        </w:rPr>
        <w:t>W</w:t>
      </w:r>
      <w:r w:rsidR="00D75678">
        <w:rPr>
          <w:rFonts w:ascii="Times New Roman" w:hAnsi="Times New Roman"/>
          <w:color w:val="000000" w:themeColor="text1"/>
          <w:sz w:val="22"/>
          <w:szCs w:val="22"/>
        </w:rPr>
        <w:t>e</w:t>
      </w:r>
      <w:r w:rsidR="00EB7ABC" w:rsidRPr="0040268E">
        <w:rPr>
          <w:rFonts w:ascii="Times New Roman" w:hAnsi="Times New Roman"/>
          <w:color w:val="000000" w:themeColor="text1"/>
          <w:sz w:val="22"/>
          <w:szCs w:val="22"/>
        </w:rPr>
        <w:t>bC</w:t>
      </w:r>
      <w:r w:rsidR="00D75678">
        <w:rPr>
          <w:rFonts w:ascii="Times New Roman" w:hAnsi="Times New Roman"/>
          <w:color w:val="000000" w:themeColor="text1"/>
          <w:sz w:val="22"/>
          <w:szCs w:val="22"/>
        </w:rPr>
        <w:t>arol</w:t>
      </w:r>
      <w:proofErr w:type="spellEnd"/>
      <w:r w:rsidR="00EB7ABC" w:rsidRPr="0040268E">
        <w:rPr>
          <w:rFonts w:ascii="Times New Roman" w:hAnsi="Times New Roman"/>
          <w:color w:val="000000" w:themeColor="text1"/>
          <w:sz w:val="22"/>
          <w:szCs w:val="22"/>
        </w:rPr>
        <w:t>) a K</w:t>
      </w:r>
      <w:r w:rsidRPr="0040268E">
        <w:rPr>
          <w:rFonts w:ascii="Times New Roman" w:hAnsi="Times New Roman"/>
          <w:color w:val="000000" w:themeColor="text1"/>
          <w:sz w:val="22"/>
          <w:szCs w:val="22"/>
        </w:rPr>
        <w:t xml:space="preserve">nihy přání a stížností. </w:t>
      </w:r>
    </w:p>
    <w:p w:rsidR="00485B09" w:rsidRPr="0040268E" w:rsidRDefault="0075474A" w:rsidP="00EA604A">
      <w:pPr>
        <w:pStyle w:val="Prosttext1"/>
        <w:numPr>
          <w:ilvl w:val="2"/>
          <w:numId w:val="27"/>
        </w:numPr>
        <w:spacing w:line="360" w:lineRule="auto"/>
        <w:ind w:left="1077" w:hanging="357"/>
        <w:rPr>
          <w:rFonts w:ascii="Times New Roman" w:hAnsi="Times New Roman"/>
          <w:color w:val="000000" w:themeColor="text1"/>
          <w:sz w:val="22"/>
          <w:szCs w:val="22"/>
        </w:rPr>
      </w:pPr>
      <w:r w:rsidRPr="0040268E">
        <w:rPr>
          <w:rFonts w:ascii="Times New Roman" w:hAnsi="Times New Roman"/>
          <w:color w:val="000000" w:themeColor="text1"/>
          <w:sz w:val="22"/>
          <w:szCs w:val="22"/>
        </w:rPr>
        <w:t>Písemně anebo emailem lze zaslat stížnost na adresu CSS, nebo ředitelství organizace.</w:t>
      </w:r>
    </w:p>
    <w:p w:rsidR="00485B09" w:rsidRPr="0040268E" w:rsidRDefault="00485B09" w:rsidP="00EA604A">
      <w:pPr>
        <w:pStyle w:val="Prosttext1"/>
        <w:numPr>
          <w:ilvl w:val="2"/>
          <w:numId w:val="27"/>
        </w:numPr>
        <w:spacing w:line="360" w:lineRule="auto"/>
        <w:ind w:left="1077" w:hanging="357"/>
        <w:rPr>
          <w:rFonts w:ascii="Times New Roman" w:hAnsi="Times New Roman"/>
          <w:color w:val="000000" w:themeColor="text1"/>
          <w:sz w:val="22"/>
          <w:szCs w:val="22"/>
        </w:rPr>
      </w:pPr>
      <w:r w:rsidRPr="0040268E">
        <w:rPr>
          <w:rFonts w:ascii="Times New Roman" w:hAnsi="Times New Roman"/>
          <w:color w:val="000000" w:themeColor="text1"/>
          <w:sz w:val="22"/>
          <w:szCs w:val="22"/>
        </w:rPr>
        <w:t xml:space="preserve">Stížnost není přijatá od stěžovatele v případě, že je pod vlivem návykových látek anebo alkoholu. </w:t>
      </w:r>
    </w:p>
    <w:p w:rsidR="0075474A" w:rsidRDefault="0075474A" w:rsidP="00EA604A">
      <w:pPr>
        <w:pStyle w:val="Odstavecseseznamem"/>
        <w:spacing w:after="0" w:line="360" w:lineRule="auto"/>
        <w:ind w:leftChars="720" w:left="1584" w:firstLine="357"/>
        <w:jc w:val="both"/>
        <w:rPr>
          <w:rFonts w:ascii="Times New Roman" w:hAnsi="Times New Roman" w:cs="Times New Roman"/>
          <w:color w:val="000000" w:themeColor="text1"/>
        </w:rPr>
      </w:pPr>
    </w:p>
    <w:p w:rsidR="00A71278" w:rsidRPr="0040268E" w:rsidRDefault="00A71278" w:rsidP="00EA604A">
      <w:pPr>
        <w:pStyle w:val="Odstavecseseznamem"/>
        <w:spacing w:after="0" w:line="360" w:lineRule="auto"/>
        <w:ind w:leftChars="720" w:left="1584" w:firstLine="357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7D4C22" w:rsidRPr="0040268E" w:rsidRDefault="0075474A" w:rsidP="00331CA2">
      <w:pPr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</w:rPr>
      </w:pPr>
      <w:r w:rsidRPr="0040268E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lastRenderedPageBreak/>
        <w:t>Jak a kdy bude stížnost vyřízena:</w:t>
      </w:r>
      <w:r w:rsidR="007D4C22" w:rsidRPr="0040268E">
        <w:rPr>
          <w:rFonts w:ascii="Times New Roman" w:hAnsi="Times New Roman" w:cs="Times New Roman"/>
          <w:color w:val="000000" w:themeColor="text1"/>
        </w:rPr>
        <w:t xml:space="preserve"> </w:t>
      </w:r>
    </w:p>
    <w:p w:rsidR="00485B09" w:rsidRPr="0040268E" w:rsidRDefault="00485B09" w:rsidP="00331CA2">
      <w:pPr>
        <w:pStyle w:val="Prosttext1"/>
        <w:numPr>
          <w:ilvl w:val="0"/>
          <w:numId w:val="28"/>
        </w:numPr>
        <w:spacing w:line="360" w:lineRule="auto"/>
        <w:ind w:left="1077" w:hanging="35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0268E">
        <w:rPr>
          <w:rFonts w:ascii="Times New Roman" w:eastAsiaTheme="minorHAnsi" w:hAnsi="Times New Roman"/>
          <w:color w:val="000000" w:themeColor="text1"/>
          <w:sz w:val="22"/>
          <w:szCs w:val="22"/>
          <w:lang w:eastAsia="en-US"/>
        </w:rPr>
        <w:t>P</w:t>
      </w:r>
      <w:r w:rsidRPr="0040268E">
        <w:rPr>
          <w:rFonts w:ascii="Times New Roman" w:hAnsi="Times New Roman"/>
          <w:color w:val="000000" w:themeColor="text1"/>
          <w:sz w:val="22"/>
          <w:szCs w:val="22"/>
        </w:rPr>
        <w:t xml:space="preserve">odněty a připomínky </w:t>
      </w:r>
      <w:r w:rsidR="00EA604A">
        <w:rPr>
          <w:rFonts w:ascii="Times New Roman" w:hAnsi="Times New Roman"/>
          <w:color w:val="000000" w:themeColor="text1"/>
          <w:sz w:val="22"/>
          <w:szCs w:val="22"/>
        </w:rPr>
        <w:t xml:space="preserve">- </w:t>
      </w:r>
      <w:r w:rsidRPr="0040268E">
        <w:rPr>
          <w:rFonts w:ascii="Times New Roman" w:hAnsi="Times New Roman"/>
          <w:color w:val="000000" w:themeColor="text1"/>
          <w:sz w:val="22"/>
          <w:szCs w:val="22"/>
        </w:rPr>
        <w:t xml:space="preserve">vyřizuje zaměstnanec okamžitě. </w:t>
      </w:r>
    </w:p>
    <w:p w:rsidR="00485B09" w:rsidRPr="0040268E" w:rsidRDefault="00EA604A" w:rsidP="00331CA2">
      <w:pPr>
        <w:pStyle w:val="Prosttext1"/>
        <w:numPr>
          <w:ilvl w:val="0"/>
          <w:numId w:val="28"/>
        </w:numPr>
        <w:spacing w:line="360" w:lineRule="auto"/>
        <w:ind w:left="1077" w:hanging="35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Stížnost - p</w:t>
      </w:r>
      <w:r w:rsidR="00485B09" w:rsidRPr="0040268E">
        <w:rPr>
          <w:rFonts w:ascii="Times New Roman" w:hAnsi="Times New Roman"/>
          <w:color w:val="000000" w:themeColor="text1"/>
          <w:sz w:val="22"/>
          <w:szCs w:val="22"/>
        </w:rPr>
        <w:t xml:space="preserve">okud je zaměstnanec oprávněn stížnost vyřídit začne ji vyřizovat okamžitě, pokud ne předá ji nadřízenému orgánu. </w:t>
      </w:r>
    </w:p>
    <w:p w:rsidR="00485B09" w:rsidRPr="0040268E" w:rsidRDefault="00485B09" w:rsidP="00331CA2">
      <w:pPr>
        <w:pStyle w:val="Prosttext1"/>
        <w:numPr>
          <w:ilvl w:val="0"/>
          <w:numId w:val="28"/>
        </w:numPr>
        <w:spacing w:line="360" w:lineRule="auto"/>
        <w:ind w:left="1077" w:hanging="35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0268E">
        <w:rPr>
          <w:rFonts w:ascii="Times New Roman" w:hAnsi="Times New Roman"/>
          <w:color w:val="000000" w:themeColor="text1"/>
          <w:sz w:val="22"/>
          <w:szCs w:val="22"/>
        </w:rPr>
        <w:t xml:space="preserve">Lhůta pro vyřízení je max. 30 dnů od přijetí stížnosti, při předání odvolání začíná běžet lhůta 30 dnů pro vyřízení od předání odvolání. </w:t>
      </w:r>
    </w:p>
    <w:p w:rsidR="00485B09" w:rsidRPr="0040268E" w:rsidRDefault="0075474A" w:rsidP="00331CA2">
      <w:pPr>
        <w:pStyle w:val="Prosttext1"/>
        <w:numPr>
          <w:ilvl w:val="0"/>
          <w:numId w:val="28"/>
        </w:numPr>
        <w:spacing w:line="360" w:lineRule="auto"/>
        <w:ind w:left="1077" w:hanging="35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0268E">
        <w:rPr>
          <w:rFonts w:ascii="Times New Roman" w:hAnsi="Times New Roman"/>
          <w:color w:val="000000" w:themeColor="text1"/>
          <w:sz w:val="22"/>
          <w:szCs w:val="22"/>
        </w:rPr>
        <w:t>Stížnost je vyřízena písemnou odpovědí, včetně informace o přijatých opatřeních k odstranění zjištěných závad. Na požádání je možné stěžovateli vytisknout o tomto zápis.</w:t>
      </w:r>
    </w:p>
    <w:p w:rsidR="00485B09" w:rsidRPr="0040268E" w:rsidRDefault="007D4C22" w:rsidP="00331CA2">
      <w:pPr>
        <w:pStyle w:val="Prosttext1"/>
        <w:numPr>
          <w:ilvl w:val="0"/>
          <w:numId w:val="28"/>
        </w:numPr>
        <w:spacing w:line="360" w:lineRule="auto"/>
        <w:ind w:left="1077" w:hanging="35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0268E">
        <w:rPr>
          <w:rFonts w:ascii="Times New Roman" w:hAnsi="Times New Roman"/>
          <w:color w:val="000000" w:themeColor="text1"/>
          <w:sz w:val="22"/>
          <w:szCs w:val="22"/>
        </w:rPr>
        <w:t xml:space="preserve">Anonymní stížnosti jsou vyřizovány neadresně prostřednictvím vyvěšení na nástěnce, včetně informace o přijatých opatřeních k odstranění zjištěných závad. </w:t>
      </w:r>
    </w:p>
    <w:p w:rsidR="0032735B" w:rsidRPr="0040268E" w:rsidRDefault="0032735B" w:rsidP="0032735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32735B" w:rsidRPr="00231713" w:rsidRDefault="0032735B" w:rsidP="0032735B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B050"/>
        </w:rPr>
      </w:pPr>
    </w:p>
    <w:p w:rsidR="0032735B" w:rsidRPr="00231713" w:rsidRDefault="0032735B" w:rsidP="0032735B">
      <w:pPr>
        <w:numPr>
          <w:ilvl w:val="0"/>
          <w:numId w:val="18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31713">
        <w:rPr>
          <w:rFonts w:ascii="Times New Roman" w:eastAsia="Calibri" w:hAnsi="Times New Roman" w:cs="Times New Roman"/>
          <w:b/>
        </w:rPr>
        <w:t>Nouzové a havarijní situace</w:t>
      </w:r>
      <w:r w:rsidR="00455EBD" w:rsidRPr="00231713">
        <w:rPr>
          <w:rFonts w:ascii="Times New Roman" w:eastAsia="Calibri" w:hAnsi="Times New Roman" w:cs="Times New Roman"/>
          <w:b/>
        </w:rPr>
        <w:t xml:space="preserve"> </w:t>
      </w:r>
    </w:p>
    <w:p w:rsidR="0032735B" w:rsidRDefault="0032735B" w:rsidP="00331CA2">
      <w:pPr>
        <w:suppressAutoHyphens w:val="0"/>
        <w:spacing w:after="0" w:line="360" w:lineRule="auto"/>
        <w:ind w:left="425"/>
        <w:contextualSpacing/>
        <w:jc w:val="both"/>
        <w:rPr>
          <w:rFonts w:ascii="Times New Roman" w:eastAsia="Calibri" w:hAnsi="Times New Roman" w:cs="Times New Roman"/>
        </w:rPr>
      </w:pPr>
      <w:r w:rsidRPr="00231713">
        <w:rPr>
          <w:rFonts w:ascii="Times New Roman" w:eastAsia="Calibri" w:hAnsi="Times New Roman" w:cs="Times New Roman"/>
        </w:rPr>
        <w:t xml:space="preserve">Při poskytování sociální služby může dojít k mimořádné situaci, jak na straně pracovníka, tak na straně uživatele. V případě výskytu mimořádné nebo havarijní situace </w:t>
      </w:r>
      <w:r w:rsidR="00445CBE">
        <w:rPr>
          <w:rFonts w:ascii="Times New Roman" w:eastAsia="Calibri" w:hAnsi="Times New Roman" w:cs="Times New Roman"/>
        </w:rPr>
        <w:t xml:space="preserve">jsou účastníci povinni </w:t>
      </w:r>
      <w:r w:rsidRPr="00231713">
        <w:rPr>
          <w:rFonts w:ascii="Times New Roman" w:eastAsia="Calibri" w:hAnsi="Times New Roman" w:cs="Times New Roman"/>
        </w:rPr>
        <w:t>postupovat následujícím způsobem:</w:t>
      </w:r>
    </w:p>
    <w:p w:rsidR="00331CA2" w:rsidRPr="00331CA2" w:rsidRDefault="00331CA2" w:rsidP="00331CA2">
      <w:pPr>
        <w:suppressAutoHyphens w:val="0"/>
        <w:spacing w:after="0" w:line="360" w:lineRule="auto"/>
        <w:ind w:left="425"/>
        <w:contextualSpacing/>
        <w:jc w:val="both"/>
        <w:rPr>
          <w:rFonts w:ascii="Times New Roman" w:eastAsia="Calibri" w:hAnsi="Times New Roman" w:cs="Times New Roman"/>
        </w:rPr>
      </w:pPr>
    </w:p>
    <w:p w:rsidR="00331CA2" w:rsidRPr="00331CA2" w:rsidRDefault="00445CBE" w:rsidP="00445CBE">
      <w:pPr>
        <w:pStyle w:val="Odstavecseseznamem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eastAsia="TimesNewRomanPSMT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 xml:space="preserve">Pracovník si během schůzky </w:t>
      </w:r>
      <w:r w:rsidR="0032735B" w:rsidRPr="00331CA2">
        <w:rPr>
          <w:rFonts w:ascii="Times New Roman" w:eastAsia="Calibri" w:hAnsi="Times New Roman" w:cs="Times New Roman"/>
          <w:u w:val="single"/>
        </w:rPr>
        <w:t xml:space="preserve">způsobil úraz nebo </w:t>
      </w:r>
      <w:r w:rsidRPr="00445CBE">
        <w:rPr>
          <w:rFonts w:ascii="Times New Roman" w:hAnsi="Times New Roman" w:cs="Times New Roman"/>
          <w:u w:val="single"/>
        </w:rPr>
        <w:t>došlo k náhlému zhoršení zdravotního stavu</w:t>
      </w:r>
    </w:p>
    <w:p w:rsidR="00445CBE" w:rsidRDefault="00445CBE" w:rsidP="00445CBE">
      <w:pPr>
        <w:pStyle w:val="Odstavecseseznamem"/>
        <w:spacing w:after="0" w:line="360" w:lineRule="auto"/>
        <w:ind w:left="714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Uživatel je ze zákona povinen pracovníkovi poskytnout první pomoc či přivolat </w:t>
      </w:r>
      <w:r w:rsidR="00455EBD" w:rsidRPr="00331CA2">
        <w:rPr>
          <w:rFonts w:ascii="Times New Roman" w:eastAsia="TimesNewRomanPSMT" w:hAnsi="Times New Roman" w:cs="Times New Roman"/>
        </w:rPr>
        <w:t xml:space="preserve">Záchrannou službu (155), případně Integrovaný záchranný systém </w:t>
      </w:r>
      <w:r w:rsidR="00D75678">
        <w:rPr>
          <w:rFonts w:ascii="Times New Roman" w:eastAsia="TimesNewRomanPSMT" w:hAnsi="Times New Roman" w:cs="Times New Roman"/>
        </w:rPr>
        <w:t>(</w:t>
      </w:r>
      <w:r w:rsidR="00455EBD" w:rsidRPr="00331CA2">
        <w:rPr>
          <w:rFonts w:ascii="Times New Roman" w:eastAsia="TimesNewRomanPSMT" w:hAnsi="Times New Roman" w:cs="Times New Roman"/>
        </w:rPr>
        <w:t>112</w:t>
      </w:r>
      <w:r w:rsidR="00D75678">
        <w:rPr>
          <w:rFonts w:ascii="Times New Roman" w:eastAsia="TimesNewRomanPSMT" w:hAnsi="Times New Roman" w:cs="Times New Roman"/>
        </w:rPr>
        <w:t>)</w:t>
      </w:r>
      <w:r w:rsidR="00455EBD" w:rsidRPr="00331CA2">
        <w:rPr>
          <w:rFonts w:ascii="Times New Roman" w:eastAsia="TimesNewRomanPSMT" w:hAnsi="Times New Roman" w:cs="Times New Roman"/>
        </w:rPr>
        <w:t xml:space="preserve">. </w:t>
      </w:r>
    </w:p>
    <w:p w:rsidR="00445CBE" w:rsidRDefault="00445CBE" w:rsidP="00445CBE">
      <w:pPr>
        <w:pStyle w:val="Odstavecseseznamem"/>
        <w:spacing w:after="0" w:line="360" w:lineRule="auto"/>
        <w:ind w:left="714"/>
        <w:jc w:val="both"/>
        <w:rPr>
          <w:rFonts w:ascii="Times New Roman" w:eastAsia="TimesNewRomanPSMT" w:hAnsi="Times New Roman" w:cs="Times New Roman"/>
        </w:rPr>
      </w:pPr>
    </w:p>
    <w:p w:rsidR="00455EBD" w:rsidRPr="00445CBE" w:rsidRDefault="00445CBE" w:rsidP="00445CBE">
      <w:pPr>
        <w:pStyle w:val="Odstavecseseznamem"/>
        <w:spacing w:after="0" w:line="360" w:lineRule="auto"/>
        <w:ind w:left="714" w:hanging="357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2.    </w:t>
      </w:r>
      <w:r w:rsidRPr="00445CBE">
        <w:rPr>
          <w:rFonts w:ascii="Times New Roman" w:hAnsi="Times New Roman" w:cs="Times New Roman"/>
          <w:u w:val="single"/>
        </w:rPr>
        <w:t>Uživatel si během schůzky způsobil úraz nebo došlo k</w:t>
      </w:r>
      <w:r w:rsidR="00455EBD" w:rsidRPr="00445CBE">
        <w:rPr>
          <w:rFonts w:ascii="Times New Roman" w:hAnsi="Times New Roman" w:cs="Times New Roman"/>
          <w:u w:val="single"/>
        </w:rPr>
        <w:t xml:space="preserve"> náhlé</w:t>
      </w:r>
      <w:r w:rsidRPr="00445CBE">
        <w:rPr>
          <w:rFonts w:ascii="Times New Roman" w:hAnsi="Times New Roman" w:cs="Times New Roman"/>
          <w:u w:val="single"/>
        </w:rPr>
        <w:t>mu</w:t>
      </w:r>
      <w:r w:rsidR="00455EBD" w:rsidRPr="00445CBE">
        <w:rPr>
          <w:rFonts w:ascii="Times New Roman" w:hAnsi="Times New Roman" w:cs="Times New Roman"/>
          <w:u w:val="single"/>
        </w:rPr>
        <w:t xml:space="preserve"> zhor</w:t>
      </w:r>
      <w:r w:rsidRPr="00445CBE">
        <w:rPr>
          <w:rFonts w:ascii="Times New Roman" w:hAnsi="Times New Roman" w:cs="Times New Roman"/>
          <w:u w:val="single"/>
        </w:rPr>
        <w:t>šení zdravotního stavu</w:t>
      </w:r>
    </w:p>
    <w:p w:rsidR="00455EBD" w:rsidRDefault="00455EBD" w:rsidP="00331CA2">
      <w:pPr>
        <w:pStyle w:val="Odstavecseseznamem"/>
        <w:spacing w:after="0" w:line="360" w:lineRule="auto"/>
        <w:ind w:left="714"/>
        <w:jc w:val="both"/>
        <w:rPr>
          <w:rFonts w:ascii="Times New Roman" w:eastAsia="ArialMT" w:hAnsi="Times New Roman" w:cs="Times New Roman"/>
        </w:rPr>
      </w:pPr>
      <w:r w:rsidRPr="00331CA2">
        <w:rPr>
          <w:rFonts w:ascii="Times New Roman" w:hAnsi="Times New Roman" w:cs="Times New Roman"/>
        </w:rPr>
        <w:t>V případě úrazu</w:t>
      </w:r>
      <w:r w:rsidR="006C1540">
        <w:rPr>
          <w:rFonts w:ascii="Times New Roman" w:hAnsi="Times New Roman" w:cs="Times New Roman"/>
        </w:rPr>
        <w:t xml:space="preserve"> (např. pád, krvácení) či náhlého</w:t>
      </w:r>
      <w:r w:rsidRPr="00331CA2">
        <w:rPr>
          <w:rFonts w:ascii="Times New Roman" w:hAnsi="Times New Roman" w:cs="Times New Roman"/>
        </w:rPr>
        <w:t xml:space="preserve"> zhoršení zdravotního stavu uživatele (např. zástava dechu), pracovník obratem </w:t>
      </w:r>
      <w:r w:rsidR="006C1540">
        <w:rPr>
          <w:rFonts w:ascii="Times New Roman" w:hAnsi="Times New Roman" w:cs="Times New Roman"/>
        </w:rPr>
        <w:t>uživateli</w:t>
      </w:r>
      <w:r w:rsidRPr="00331CA2">
        <w:rPr>
          <w:rFonts w:ascii="Times New Roman" w:hAnsi="Times New Roman" w:cs="Times New Roman"/>
        </w:rPr>
        <w:t xml:space="preserve"> poskytne první pomoc. Pracovník telefonicky přivolá </w:t>
      </w:r>
      <w:r w:rsidRPr="00D75678">
        <w:rPr>
          <w:rFonts w:ascii="Times New Roman" w:hAnsi="Times New Roman" w:cs="Times New Roman"/>
        </w:rPr>
        <w:t>Záchrannou službu (155)</w:t>
      </w:r>
      <w:r w:rsidRPr="00331CA2">
        <w:rPr>
          <w:rFonts w:ascii="Times New Roman" w:hAnsi="Times New Roman" w:cs="Times New Roman"/>
        </w:rPr>
        <w:t xml:space="preserve"> či Integrovaný záchranný systém (112). </w:t>
      </w:r>
      <w:r w:rsidRPr="00331CA2">
        <w:rPr>
          <w:rFonts w:ascii="Times New Roman" w:eastAsia="ArialMT" w:hAnsi="Times New Roman" w:cs="Times New Roman"/>
        </w:rPr>
        <w:t>RZS je třeba do telefonu nahlásit: jméno volajícího, pracoviště, jméno a rok narození ohroženého uživatele a jeho aktuální zdravotní stav.</w:t>
      </w:r>
    </w:p>
    <w:p w:rsidR="006C1540" w:rsidRPr="00331CA2" w:rsidRDefault="006C1540" w:rsidP="00331CA2">
      <w:pPr>
        <w:pStyle w:val="Odstavecseseznamem"/>
        <w:spacing w:after="0" w:line="360" w:lineRule="auto"/>
        <w:ind w:left="714"/>
        <w:jc w:val="both"/>
        <w:rPr>
          <w:rFonts w:ascii="Times New Roman" w:hAnsi="Times New Roman" w:cs="Times New Roman"/>
        </w:rPr>
      </w:pPr>
    </w:p>
    <w:p w:rsidR="00331CA2" w:rsidRDefault="00D75678" w:rsidP="00331CA2">
      <w:pPr>
        <w:pStyle w:val="Odstavecseseznamem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Uživatel se chová agresivně či fyzicky napadne pracovníka</w:t>
      </w:r>
    </w:p>
    <w:p w:rsidR="0082522B" w:rsidRPr="00231713" w:rsidRDefault="00445CBE" w:rsidP="00D75678">
      <w:pPr>
        <w:pStyle w:val="Odstavecseseznamem"/>
        <w:spacing w:after="0" w:line="36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Pokud uživatel projeví agresivní chování </w:t>
      </w:r>
      <w:r w:rsidR="00455EBD" w:rsidRPr="00331CA2">
        <w:rPr>
          <w:rFonts w:ascii="Times New Roman" w:eastAsia="TimesNewRomanPSMT" w:hAnsi="Times New Roman" w:cs="Times New Roman"/>
        </w:rPr>
        <w:t>(verbální</w:t>
      </w:r>
      <w:r>
        <w:rPr>
          <w:rFonts w:ascii="Times New Roman" w:eastAsia="TimesNewRomanPSMT" w:hAnsi="Times New Roman" w:cs="Times New Roman"/>
        </w:rPr>
        <w:t xml:space="preserve"> či fyzické</w:t>
      </w:r>
      <w:r w:rsidR="00455EBD" w:rsidRPr="00331CA2">
        <w:rPr>
          <w:rFonts w:ascii="Times New Roman" w:eastAsia="TimesNewRomanPSMT" w:hAnsi="Times New Roman" w:cs="Times New Roman"/>
        </w:rPr>
        <w:t>)</w:t>
      </w:r>
      <w:r>
        <w:rPr>
          <w:rFonts w:ascii="Times New Roman" w:eastAsia="TimesNewRomanPSMT" w:hAnsi="Times New Roman" w:cs="Times New Roman"/>
        </w:rPr>
        <w:t xml:space="preserve"> vůči pracovníkovi, bude upozorněn, </w:t>
      </w:r>
      <w:r w:rsidR="00D75678">
        <w:rPr>
          <w:rFonts w:ascii="Times New Roman" w:eastAsia="TimesNewRomanPSMT" w:hAnsi="Times New Roman" w:cs="Times New Roman"/>
        </w:rPr>
        <w:t>aby takového jednání zanechal. Pracovník se pokusí uživatele uklidnit, pokud bude a</w:t>
      </w:r>
      <w:r w:rsidR="00455EBD" w:rsidRPr="00331CA2">
        <w:rPr>
          <w:rFonts w:ascii="Times New Roman" w:eastAsia="TimesNewRomanPSMT" w:hAnsi="Times New Roman" w:cs="Times New Roman"/>
        </w:rPr>
        <w:t xml:space="preserve">gresivní chování pokračovat, </w:t>
      </w:r>
      <w:r>
        <w:rPr>
          <w:rFonts w:ascii="Times New Roman" w:eastAsia="TimesNewRomanPSMT" w:hAnsi="Times New Roman" w:cs="Times New Roman"/>
        </w:rPr>
        <w:t xml:space="preserve">schůzka </w:t>
      </w:r>
      <w:r w:rsidR="00455EBD" w:rsidRPr="00331CA2">
        <w:rPr>
          <w:rFonts w:ascii="Times New Roman" w:eastAsia="TimesNewRomanPSMT" w:hAnsi="Times New Roman" w:cs="Times New Roman"/>
        </w:rPr>
        <w:t xml:space="preserve">bude ukončena. </w:t>
      </w:r>
      <w:r w:rsidR="00455EBD" w:rsidRPr="00231713">
        <w:rPr>
          <w:rFonts w:ascii="Times New Roman" w:eastAsia="TimesNewRomanPSMT" w:hAnsi="Times New Roman" w:cs="Times New Roman"/>
        </w:rPr>
        <w:t xml:space="preserve">Při agresivním chování, kde hrozí </w:t>
      </w:r>
      <w:r w:rsidR="00D75678">
        <w:rPr>
          <w:rFonts w:ascii="Times New Roman" w:eastAsia="TimesNewRomanPSMT" w:hAnsi="Times New Roman" w:cs="Times New Roman"/>
        </w:rPr>
        <w:t xml:space="preserve">neodvratný </w:t>
      </w:r>
      <w:r w:rsidR="00455EBD" w:rsidRPr="00231713">
        <w:rPr>
          <w:rFonts w:ascii="Times New Roman" w:eastAsia="TimesNewRomanPSMT" w:hAnsi="Times New Roman" w:cs="Times New Roman"/>
        </w:rPr>
        <w:t>útok na pracovníka, pracovník okamžitě</w:t>
      </w:r>
      <w:r w:rsidR="00D75678">
        <w:rPr>
          <w:rFonts w:ascii="Times New Roman" w:eastAsia="TimesNewRomanPSMT" w:hAnsi="Times New Roman" w:cs="Times New Roman"/>
        </w:rPr>
        <w:t xml:space="preserve"> opustí schůzku, případně přivolá P</w:t>
      </w:r>
      <w:r w:rsidR="00455EBD" w:rsidRPr="00231713">
        <w:rPr>
          <w:rFonts w:ascii="Times New Roman" w:eastAsia="TimesNewRomanPSMT" w:hAnsi="Times New Roman" w:cs="Times New Roman"/>
        </w:rPr>
        <w:t>olicii</w:t>
      </w:r>
      <w:r w:rsidR="00D75678">
        <w:rPr>
          <w:rFonts w:ascii="Times New Roman" w:eastAsia="TimesNewRomanPSMT" w:hAnsi="Times New Roman" w:cs="Times New Roman"/>
        </w:rPr>
        <w:t xml:space="preserve"> ČR (158)</w:t>
      </w:r>
      <w:r w:rsidR="00455EBD" w:rsidRPr="00231713">
        <w:rPr>
          <w:rFonts w:ascii="Times New Roman" w:eastAsia="TimesNewRomanPSMT" w:hAnsi="Times New Roman" w:cs="Times New Roman"/>
        </w:rPr>
        <w:t xml:space="preserve">. O každém agresivním chování uživatele se vyhotoví písemný zápis, který </w:t>
      </w:r>
      <w:r w:rsidR="00D75678">
        <w:rPr>
          <w:rFonts w:ascii="Times New Roman" w:eastAsia="TimesNewRomanPSMT" w:hAnsi="Times New Roman" w:cs="Times New Roman"/>
        </w:rPr>
        <w:t>je vložen do spisové dokumentace</w:t>
      </w:r>
      <w:r w:rsidR="00455EBD" w:rsidRPr="00231713">
        <w:rPr>
          <w:rFonts w:ascii="Times New Roman" w:eastAsia="TimesNewRomanPSMT" w:hAnsi="Times New Roman" w:cs="Times New Roman"/>
        </w:rPr>
        <w:t>. Dle závažnosti agresivního chování a útoku na prac</w:t>
      </w:r>
      <w:r w:rsidR="00883D20">
        <w:rPr>
          <w:rFonts w:ascii="Times New Roman" w:eastAsia="TimesNewRomanPSMT" w:hAnsi="Times New Roman" w:cs="Times New Roman"/>
        </w:rPr>
        <w:t>ovníka</w:t>
      </w:r>
      <w:r w:rsidR="00455EBD" w:rsidRPr="00231713">
        <w:rPr>
          <w:rFonts w:ascii="Times New Roman" w:eastAsia="TimesNewRomanPSMT" w:hAnsi="Times New Roman" w:cs="Times New Roman"/>
        </w:rPr>
        <w:t xml:space="preserve"> může být s uživatelem ukončena Smlouva o poskytování sociální služby. Prioritou v této situaci je</w:t>
      </w:r>
      <w:r w:rsidR="00D75678">
        <w:rPr>
          <w:rFonts w:ascii="Times New Roman" w:eastAsia="TimesNewRomanPSMT" w:hAnsi="Times New Roman" w:cs="Times New Roman"/>
        </w:rPr>
        <w:t xml:space="preserve"> bezpečnost pracovníka. </w:t>
      </w:r>
    </w:p>
    <w:sectPr w:rsidR="0082522B" w:rsidRPr="00231713" w:rsidSect="003212AF">
      <w:headerReference w:type="default" r:id="rId7"/>
      <w:footerReference w:type="default" r:id="rId8"/>
      <w:pgSz w:w="11906" w:h="16838"/>
      <w:pgMar w:top="907" w:right="794" w:bottom="907" w:left="624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81" w:rsidRDefault="00C97781" w:rsidP="0082522B">
      <w:pPr>
        <w:spacing w:after="0" w:line="240" w:lineRule="auto"/>
      </w:pPr>
      <w:r>
        <w:separator/>
      </w:r>
    </w:p>
  </w:endnote>
  <w:endnote w:type="continuationSeparator" w:id="0">
    <w:p w:rsidR="00C97781" w:rsidRDefault="00C97781" w:rsidP="0082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2B" w:rsidRDefault="008D56D1">
    <w:pPr>
      <w:pStyle w:val="Zpat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                                                                                               Bankovní spojení: ČSOB Uherské Hradiště</w:t>
    </w:r>
  </w:p>
  <w:p w:rsidR="0082522B" w:rsidRDefault="008D56D1">
    <w:pPr>
      <w:pStyle w:val="Zpat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                                                    č. </w:t>
    </w:r>
    <w:proofErr w:type="spellStart"/>
    <w:r>
      <w:rPr>
        <w:rFonts w:cstheme="minorHAnsi"/>
        <w:sz w:val="17"/>
        <w:szCs w:val="17"/>
      </w:rPr>
      <w:t>ú.</w:t>
    </w:r>
    <w:proofErr w:type="spellEnd"/>
    <w:r>
      <w:rPr>
        <w:rFonts w:cstheme="minorHAnsi"/>
        <w:sz w:val="17"/>
        <w:szCs w:val="17"/>
      </w:rPr>
      <w:t xml:space="preserve">: 1044929/0300, IČO: 44018886, </w:t>
    </w:r>
    <w:r w:rsidRPr="008D56D1">
      <w:rPr>
        <w:rFonts w:cstheme="minorHAnsi"/>
        <w:sz w:val="17"/>
        <w:szCs w:val="17"/>
      </w:rPr>
      <w:t>DIČ: CZ44018886</w:t>
    </w:r>
    <w:r>
      <w:rPr>
        <w:rFonts w:cstheme="minorHAnsi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81" w:rsidRDefault="00C97781" w:rsidP="0082522B">
      <w:pPr>
        <w:spacing w:after="0" w:line="240" w:lineRule="auto"/>
      </w:pPr>
      <w:r>
        <w:separator/>
      </w:r>
    </w:p>
  </w:footnote>
  <w:footnote w:type="continuationSeparator" w:id="0">
    <w:p w:rsidR="00C97781" w:rsidRDefault="00C97781" w:rsidP="0082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2B" w:rsidRDefault="008D56D1">
    <w:pPr>
      <w:pStyle w:val="Zhlav1"/>
      <w:jc w:val="right"/>
      <w:rPr>
        <w:rFonts w:cstheme="minorHAnsi"/>
        <w:sz w:val="17"/>
        <w:szCs w:val="17"/>
      </w:rPr>
    </w:pPr>
    <w:r>
      <w:rPr>
        <w:noProof/>
        <w:lang w:eastAsia="cs-CZ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-222250</wp:posOffset>
          </wp:positionH>
          <wp:positionV relativeFrom="paragraph">
            <wp:posOffset>-33655</wp:posOffset>
          </wp:positionV>
          <wp:extent cx="2887980" cy="902335"/>
          <wp:effectExtent l="0" t="0" r="0" b="0"/>
          <wp:wrapSquare wrapText="largest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522B" w:rsidRDefault="008D56D1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>Centrum svaté Sáry</w:t>
    </w:r>
  </w:p>
  <w:p w:rsidR="006E2941" w:rsidRDefault="008D56D1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</w:t>
    </w:r>
    <w:r>
      <w:rPr>
        <w:rFonts w:cstheme="minorHAnsi"/>
        <w:sz w:val="17"/>
        <w:szCs w:val="17"/>
      </w:rPr>
      <w:tab/>
    </w:r>
    <w:r>
      <w:rPr>
        <w:rFonts w:cstheme="minorHAnsi"/>
        <w:sz w:val="17"/>
        <w:szCs w:val="17"/>
      </w:rPr>
      <w:tab/>
      <w:t xml:space="preserve">  Studentské náměst</w:t>
    </w:r>
    <w:r w:rsidR="006E2941">
      <w:rPr>
        <w:rFonts w:cstheme="minorHAnsi"/>
        <w:sz w:val="17"/>
        <w:szCs w:val="17"/>
      </w:rPr>
      <w:t>í 1531, 686 01 Uherské Hradiště</w:t>
    </w:r>
  </w:p>
  <w:p w:rsidR="0082522B" w:rsidRDefault="008D56D1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>Tel: + 420 606 641 980</w:t>
    </w:r>
    <w:r>
      <w:rPr>
        <w:rFonts w:cstheme="minorHAnsi"/>
        <w:sz w:val="17"/>
        <w:szCs w:val="17"/>
      </w:rPr>
      <w:br/>
      <w:t>E-mail: sara@uhradiste.charita.cz</w:t>
    </w:r>
    <w:r>
      <w:rPr>
        <w:rFonts w:cstheme="minorHAnsi"/>
        <w:sz w:val="17"/>
        <w:szCs w:val="17"/>
      </w:rPr>
      <w:br/>
      <w:t>www.uhradiste.charita.cz</w:t>
    </w:r>
  </w:p>
  <w:p w:rsidR="0082522B" w:rsidRDefault="0082522B">
    <w:pPr>
      <w:pStyle w:val="Zhlav1"/>
      <w:tabs>
        <w:tab w:val="clear" w:pos="9072"/>
      </w:tabs>
      <w:ind w:left="-708" w:right="-850"/>
      <w:jc w:val="right"/>
      <w:rPr>
        <w:rFonts w:cstheme="minorHAnsi"/>
      </w:rPr>
    </w:pPr>
  </w:p>
  <w:p w:rsidR="0082522B" w:rsidRDefault="0082522B">
    <w:pPr>
      <w:pStyle w:val="Zhlav1"/>
      <w:tabs>
        <w:tab w:val="clear" w:pos="9072"/>
      </w:tabs>
      <w:ind w:right="-850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AF6"/>
    <w:multiLevelType w:val="hybridMultilevel"/>
    <w:tmpl w:val="CA2446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5768D"/>
    <w:multiLevelType w:val="hybridMultilevel"/>
    <w:tmpl w:val="F244B40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B602C0"/>
    <w:multiLevelType w:val="hybridMultilevel"/>
    <w:tmpl w:val="4ECAFC6A"/>
    <w:lvl w:ilvl="0" w:tplc="204E9CC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76636"/>
    <w:multiLevelType w:val="hybridMultilevel"/>
    <w:tmpl w:val="043E39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80E70"/>
    <w:multiLevelType w:val="hybridMultilevel"/>
    <w:tmpl w:val="3BACAD7C"/>
    <w:lvl w:ilvl="0" w:tplc="31FE5562">
      <w:start w:val="1"/>
      <w:numFmt w:val="bullet"/>
      <w:lvlText w:val="-"/>
      <w:lvlJc w:val="left"/>
      <w:pPr>
        <w:ind w:left="714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1E17173E"/>
    <w:multiLevelType w:val="hybridMultilevel"/>
    <w:tmpl w:val="C038C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A7EF5"/>
    <w:multiLevelType w:val="hybridMultilevel"/>
    <w:tmpl w:val="7D885C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C750F"/>
    <w:multiLevelType w:val="hybridMultilevel"/>
    <w:tmpl w:val="2EB6414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907F27"/>
    <w:multiLevelType w:val="hybridMultilevel"/>
    <w:tmpl w:val="BA863F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2013E"/>
    <w:multiLevelType w:val="hybridMultilevel"/>
    <w:tmpl w:val="74FC596C"/>
    <w:lvl w:ilvl="0" w:tplc="491291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A48E3"/>
    <w:multiLevelType w:val="hybridMultilevel"/>
    <w:tmpl w:val="DF3C8508"/>
    <w:lvl w:ilvl="0" w:tplc="4F4EC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AB12C5"/>
    <w:multiLevelType w:val="hybridMultilevel"/>
    <w:tmpl w:val="B790B9FA"/>
    <w:lvl w:ilvl="0" w:tplc="629466D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A015ABF"/>
    <w:multiLevelType w:val="hybridMultilevel"/>
    <w:tmpl w:val="4EFEE678"/>
    <w:lvl w:ilvl="0" w:tplc="3B00DE9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646E66"/>
    <w:multiLevelType w:val="hybridMultilevel"/>
    <w:tmpl w:val="1924E47E"/>
    <w:lvl w:ilvl="0" w:tplc="3B00D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44D0C"/>
    <w:multiLevelType w:val="hybridMultilevel"/>
    <w:tmpl w:val="5EB01D5E"/>
    <w:lvl w:ilvl="0" w:tplc="0405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15" w15:restartNumberingAfterBreak="0">
    <w:nsid w:val="56931269"/>
    <w:multiLevelType w:val="hybridMultilevel"/>
    <w:tmpl w:val="A9F6CF10"/>
    <w:lvl w:ilvl="0" w:tplc="40020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8F5317"/>
    <w:multiLevelType w:val="hybridMultilevel"/>
    <w:tmpl w:val="D2EC45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8D309C"/>
    <w:multiLevelType w:val="hybridMultilevel"/>
    <w:tmpl w:val="375C17B8"/>
    <w:lvl w:ilvl="0" w:tplc="E0C0D9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94CB3"/>
    <w:multiLevelType w:val="hybridMultilevel"/>
    <w:tmpl w:val="C436CD6A"/>
    <w:lvl w:ilvl="0" w:tplc="C338D6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723BA0"/>
    <w:multiLevelType w:val="hybridMultilevel"/>
    <w:tmpl w:val="9B22CCB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50E83"/>
    <w:multiLevelType w:val="hybridMultilevel"/>
    <w:tmpl w:val="C7D8638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6830313"/>
    <w:multiLevelType w:val="hybridMultilevel"/>
    <w:tmpl w:val="63A89650"/>
    <w:lvl w:ilvl="0" w:tplc="49129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D27B8D"/>
    <w:multiLevelType w:val="hybridMultilevel"/>
    <w:tmpl w:val="4552E796"/>
    <w:lvl w:ilvl="0" w:tplc="E9864EE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C93BC9"/>
    <w:multiLevelType w:val="hybridMultilevel"/>
    <w:tmpl w:val="074C3F6E"/>
    <w:lvl w:ilvl="0" w:tplc="B5FE4CE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313C04"/>
    <w:multiLevelType w:val="hybridMultilevel"/>
    <w:tmpl w:val="033A0C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8D0A1E24">
      <w:start w:val="1"/>
      <w:numFmt w:val="lowerLetter"/>
      <w:lvlText w:val="%3)"/>
      <w:lvlJc w:val="left"/>
      <w:pPr>
        <w:ind w:left="2160" w:hanging="180"/>
      </w:pPr>
      <w:rPr>
        <w:color w:val="000000" w:themeColor="text1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1654C"/>
    <w:multiLevelType w:val="hybridMultilevel"/>
    <w:tmpl w:val="6E063F1E"/>
    <w:lvl w:ilvl="0" w:tplc="B9FA24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603CFF"/>
    <w:multiLevelType w:val="hybridMultilevel"/>
    <w:tmpl w:val="B802B3CE"/>
    <w:lvl w:ilvl="0" w:tplc="36861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26F10"/>
    <w:multiLevelType w:val="hybridMultilevel"/>
    <w:tmpl w:val="6D2A6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C7511"/>
    <w:multiLevelType w:val="hybridMultilevel"/>
    <w:tmpl w:val="B08A1F0A"/>
    <w:lvl w:ilvl="0" w:tplc="EF5088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B4E3B88">
      <w:start w:val="1"/>
      <w:numFmt w:val="lowerLetter"/>
      <w:lvlText w:val="%2."/>
      <w:lvlJc w:val="left"/>
      <w:pPr>
        <w:ind w:left="1494" w:hanging="360"/>
      </w:pPr>
      <w:rPr>
        <w:color w:val="auto"/>
      </w:rPr>
    </w:lvl>
    <w:lvl w:ilvl="2" w:tplc="16227F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8"/>
  </w:num>
  <w:num w:numId="4">
    <w:abstractNumId w:val="14"/>
  </w:num>
  <w:num w:numId="5">
    <w:abstractNumId w:val="7"/>
  </w:num>
  <w:num w:numId="6">
    <w:abstractNumId w:val="23"/>
  </w:num>
  <w:num w:numId="7">
    <w:abstractNumId w:val="28"/>
  </w:num>
  <w:num w:numId="8">
    <w:abstractNumId w:val="15"/>
  </w:num>
  <w:num w:numId="9">
    <w:abstractNumId w:val="27"/>
  </w:num>
  <w:num w:numId="10">
    <w:abstractNumId w:val="0"/>
  </w:num>
  <w:num w:numId="11">
    <w:abstractNumId w:val="16"/>
  </w:num>
  <w:num w:numId="12">
    <w:abstractNumId w:val="22"/>
  </w:num>
  <w:num w:numId="13">
    <w:abstractNumId w:val="20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25"/>
  </w:num>
  <w:num w:numId="20">
    <w:abstractNumId w:val="17"/>
  </w:num>
  <w:num w:numId="21">
    <w:abstractNumId w:val="21"/>
  </w:num>
  <w:num w:numId="22">
    <w:abstractNumId w:val="9"/>
  </w:num>
  <w:num w:numId="23">
    <w:abstractNumId w:val="19"/>
  </w:num>
  <w:num w:numId="24">
    <w:abstractNumId w:val="3"/>
  </w:num>
  <w:num w:numId="25">
    <w:abstractNumId w:val="24"/>
  </w:num>
  <w:num w:numId="26">
    <w:abstractNumId w:val="6"/>
  </w:num>
  <w:num w:numId="27">
    <w:abstractNumId w:val="8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2B"/>
    <w:rsid w:val="00194334"/>
    <w:rsid w:val="001F67C3"/>
    <w:rsid w:val="00231713"/>
    <w:rsid w:val="002D0CB1"/>
    <w:rsid w:val="003212AF"/>
    <w:rsid w:val="0032735B"/>
    <w:rsid w:val="00331CA2"/>
    <w:rsid w:val="00341F0E"/>
    <w:rsid w:val="00384FC5"/>
    <w:rsid w:val="003925B1"/>
    <w:rsid w:val="0040268E"/>
    <w:rsid w:val="004257BA"/>
    <w:rsid w:val="00445CBE"/>
    <w:rsid w:val="00454018"/>
    <w:rsid w:val="00455EBD"/>
    <w:rsid w:val="00485B09"/>
    <w:rsid w:val="00495127"/>
    <w:rsid w:val="00557593"/>
    <w:rsid w:val="005749DE"/>
    <w:rsid w:val="005B13FF"/>
    <w:rsid w:val="005F1ABA"/>
    <w:rsid w:val="005F75EC"/>
    <w:rsid w:val="00605091"/>
    <w:rsid w:val="00651769"/>
    <w:rsid w:val="00693E0A"/>
    <w:rsid w:val="006C1540"/>
    <w:rsid w:val="006C7E92"/>
    <w:rsid w:val="006E2941"/>
    <w:rsid w:val="00710BD0"/>
    <w:rsid w:val="0075474A"/>
    <w:rsid w:val="00774534"/>
    <w:rsid w:val="007D4C22"/>
    <w:rsid w:val="0082522B"/>
    <w:rsid w:val="00883D20"/>
    <w:rsid w:val="008D56D1"/>
    <w:rsid w:val="00950400"/>
    <w:rsid w:val="00961307"/>
    <w:rsid w:val="00970613"/>
    <w:rsid w:val="00983B1F"/>
    <w:rsid w:val="00990413"/>
    <w:rsid w:val="009B2728"/>
    <w:rsid w:val="00A361A3"/>
    <w:rsid w:val="00A71278"/>
    <w:rsid w:val="00A809DF"/>
    <w:rsid w:val="00B7195B"/>
    <w:rsid w:val="00C0003C"/>
    <w:rsid w:val="00C97781"/>
    <w:rsid w:val="00CD72EA"/>
    <w:rsid w:val="00CD7F5E"/>
    <w:rsid w:val="00D52425"/>
    <w:rsid w:val="00D701F0"/>
    <w:rsid w:val="00D75678"/>
    <w:rsid w:val="00D868A5"/>
    <w:rsid w:val="00E12E1A"/>
    <w:rsid w:val="00EA515D"/>
    <w:rsid w:val="00EA604A"/>
    <w:rsid w:val="00EB7ABC"/>
    <w:rsid w:val="00F72FA7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FD50"/>
  <w15:docId w15:val="{A5342320-AE4B-411C-9888-FF633A4A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D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1540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B73BC3"/>
  </w:style>
  <w:style w:type="character" w:customStyle="1" w:styleId="ZpatChar">
    <w:name w:val="Zápatí Char"/>
    <w:basedOn w:val="Standardnpsmoodstavce"/>
    <w:link w:val="Zpat1"/>
    <w:uiPriority w:val="99"/>
    <w:semiHidden/>
    <w:qFormat/>
    <w:rsid w:val="00B73BC3"/>
  </w:style>
  <w:style w:type="paragraph" w:customStyle="1" w:styleId="Nadpis">
    <w:name w:val="Nadpis"/>
    <w:basedOn w:val="Normln"/>
    <w:next w:val="Zkladntext"/>
    <w:qFormat/>
    <w:rsid w:val="008252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82522B"/>
    <w:pPr>
      <w:spacing w:after="140"/>
    </w:pPr>
  </w:style>
  <w:style w:type="paragraph" w:styleId="Seznam">
    <w:name w:val="List"/>
    <w:basedOn w:val="Zkladntext"/>
    <w:rsid w:val="0082522B"/>
    <w:rPr>
      <w:rFonts w:cs="Lucida Sans"/>
    </w:rPr>
  </w:style>
  <w:style w:type="paragraph" w:customStyle="1" w:styleId="Titulek1">
    <w:name w:val="Titulek1"/>
    <w:basedOn w:val="Normln"/>
    <w:qFormat/>
    <w:rsid w:val="0082522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82522B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154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rsid w:val="0082522B"/>
  </w:style>
  <w:style w:type="paragraph" w:customStyle="1" w:styleId="Zhlav1">
    <w:name w:val="Záhlaví1"/>
    <w:basedOn w:val="Normln"/>
    <w:link w:val="ZhlavChar"/>
    <w:uiPriority w:val="99"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semiHidden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1"/>
    <w:uiPriority w:val="99"/>
    <w:semiHidden/>
    <w:unhideWhenUsed/>
    <w:rsid w:val="006E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6E2941"/>
  </w:style>
  <w:style w:type="paragraph" w:styleId="Zpat">
    <w:name w:val="footer"/>
    <w:basedOn w:val="Normln"/>
    <w:link w:val="ZpatChar1"/>
    <w:uiPriority w:val="99"/>
    <w:semiHidden/>
    <w:unhideWhenUsed/>
    <w:rsid w:val="006E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6E2941"/>
  </w:style>
  <w:style w:type="paragraph" w:styleId="Odstavecseseznamem">
    <w:name w:val="List Paragraph"/>
    <w:basedOn w:val="Normln"/>
    <w:uiPriority w:val="34"/>
    <w:qFormat/>
    <w:rsid w:val="0032735B"/>
    <w:pPr>
      <w:suppressAutoHyphens w:val="0"/>
      <w:spacing w:after="160" w:line="259" w:lineRule="auto"/>
      <w:ind w:left="720"/>
      <w:contextualSpacing/>
    </w:pPr>
  </w:style>
  <w:style w:type="paragraph" w:customStyle="1" w:styleId="Default">
    <w:name w:val="Default"/>
    <w:rsid w:val="007D4C22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rosttext1">
    <w:name w:val="Prostý text1"/>
    <w:basedOn w:val="Normln"/>
    <w:rsid w:val="00D868A5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1540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Jánská</dc:creator>
  <cp:lastModifiedBy>Pohoda</cp:lastModifiedBy>
  <cp:revision>6</cp:revision>
  <cp:lastPrinted>2023-01-17T11:11:00Z</cp:lastPrinted>
  <dcterms:created xsi:type="dcterms:W3CDTF">2023-01-17T09:23:00Z</dcterms:created>
  <dcterms:modified xsi:type="dcterms:W3CDTF">2023-01-18T06:03:00Z</dcterms:modified>
  <dc:language>cs-CZ</dc:language>
</cp:coreProperties>
</file>